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4CD0FCF">
      <w:pPr>
        <w:jc w:val="center"/>
        <w:rPr>
          <w:b/>
          <w:bCs/>
          <w:color w:val="2E75B6" w:themeColor="accent1" w:themeShade="BF"/>
          <w:sz w:val="32"/>
          <w:szCs w:val="32"/>
        </w:rPr>
      </w:pPr>
      <w:bookmarkStart w:id="0" w:name="_Hlk97585387"/>
      <w:r>
        <w:rPr>
          <w:rFonts w:hint="eastAsia"/>
          <w:b/>
          <w:bCs/>
          <w:color w:val="2E75B6" w:themeColor="accent1" w:themeShade="BF"/>
          <w:sz w:val="32"/>
          <w:szCs w:val="32"/>
        </w:rPr>
        <w:t>《</w:t>
      </w:r>
      <w:r>
        <w:rPr>
          <w:b/>
          <w:bCs/>
          <w:color w:val="2E75B6" w:themeColor="accent1" w:themeShade="BF"/>
          <w:sz w:val="32"/>
          <w:szCs w:val="32"/>
        </w:rPr>
        <w:t>全球大学生创新创业</w:t>
      </w:r>
      <w:r>
        <w:rPr>
          <w:rFonts w:hint="eastAsia"/>
          <w:b/>
          <w:bCs/>
          <w:color w:val="2E75B6" w:themeColor="accent1" w:themeShade="BF"/>
          <w:sz w:val="32"/>
          <w:szCs w:val="32"/>
        </w:rPr>
        <w:t>与就业升学视频资源平台》</w:t>
      </w:r>
    </w:p>
    <w:p w14:paraId="09E452DE">
      <w:pPr>
        <w:jc w:val="center"/>
        <w:rPr>
          <w:b/>
          <w:bCs/>
          <w:color w:val="2E75B6" w:themeColor="accent1" w:themeShade="BF"/>
          <w:sz w:val="32"/>
          <w:szCs w:val="32"/>
        </w:rPr>
      </w:pPr>
      <w:r>
        <w:rPr>
          <w:rFonts w:hint="eastAsia"/>
          <w:b/>
          <w:bCs/>
          <w:color w:val="2E75B6" w:themeColor="accent1" w:themeShade="BF"/>
          <w:sz w:val="32"/>
          <w:szCs w:val="32"/>
        </w:rPr>
        <w:t>开通</w:t>
      </w:r>
      <w:r>
        <w:rPr>
          <w:b/>
          <w:bCs/>
          <w:color w:val="2E75B6" w:themeColor="accent1" w:themeShade="BF"/>
          <w:sz w:val="32"/>
          <w:szCs w:val="32"/>
        </w:rPr>
        <w:t>试用通知</w:t>
      </w:r>
      <w:r>
        <w:rPr>
          <w:rFonts w:hint="eastAsia"/>
          <w:b/>
          <w:bCs/>
          <w:color w:val="2E75B6" w:themeColor="accent1" w:themeShade="BF"/>
          <w:sz w:val="32"/>
          <w:szCs w:val="32"/>
        </w:rPr>
        <w:t xml:space="preserve"> </w:t>
      </w:r>
    </w:p>
    <w:p w14:paraId="787D9F42">
      <w:pPr>
        <w:jc w:val="center"/>
        <w:rPr>
          <w:b/>
          <w:bCs/>
          <w:color w:val="00B0F0"/>
          <w:sz w:val="32"/>
          <w:szCs w:val="32"/>
        </w:rPr>
      </w:pPr>
    </w:p>
    <w:p w14:paraId="174BB9E3">
      <w:pPr>
        <w:numPr>
          <w:ilvl w:val="0"/>
          <w:numId w:val="1"/>
        </w:numPr>
        <w:spacing w:line="276" w:lineRule="auto"/>
        <w:rPr>
          <w:rFonts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数据库内容简介：</w:t>
      </w:r>
    </w:p>
    <w:p w14:paraId="77BC424B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平台由三个子库、一个系统、</w:t>
      </w:r>
      <w:r>
        <w:rPr>
          <w:rFonts w:hint="eastAsia" w:ascii="宋体" w:hAnsi="宋体" w:eastAsia="宋体" w:cs="宋体"/>
          <w:lang w:val="en-US" w:eastAsia="zh-CN"/>
        </w:rPr>
        <w:t>两</w:t>
      </w:r>
      <w:r>
        <w:rPr>
          <w:rFonts w:hint="eastAsia" w:ascii="宋体" w:hAnsi="宋体" w:eastAsia="宋体" w:cs="宋体"/>
        </w:rPr>
        <w:t>个智能体共同组成：</w:t>
      </w:r>
    </w:p>
    <w:p w14:paraId="1CFF5770">
      <w:pPr>
        <w:adjustRightInd w:val="0"/>
        <w:snapToGrid w:val="0"/>
        <w:spacing w:line="276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大学生创新创业视频数据库：覆盖创业管理方面的理论课、成功创业企业的实践经验、欧美讲师讲授的双创课程、创新创业师资培训课程、</w:t>
      </w:r>
      <w:r>
        <w:rPr>
          <w:rFonts w:hint="eastAsia" w:ascii="宋体" w:hAnsi="宋体" w:eastAsia="宋体" w:cs="宋体"/>
          <w:lang w:val="en-US" w:eastAsia="zh-CN"/>
        </w:rPr>
        <w:t>创新</w:t>
      </w:r>
      <w:r>
        <w:rPr>
          <w:rFonts w:hint="eastAsia" w:ascii="宋体" w:hAnsi="宋体" w:eastAsia="宋体" w:cs="宋体"/>
        </w:rPr>
        <w:t>大赛规则讲解及路演视频、创业学院院长特邀讲座、双创领域大咖定制课程等一系列视频资源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全面支持创新创业学习与备赛。</w:t>
      </w:r>
    </w:p>
    <w:p w14:paraId="414CB076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大学生就业视频数据库：包含求职策略、企业招聘流程、职业生涯规划、职业专业进阶、面试技巧、教师资格证考试、初级会计师资格考试、基金从业资格证考试、证券从业资格证考试、银行从业资格证考试等一系列视频课程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提升就业能力，增强职场竞争力。</w:t>
      </w:r>
    </w:p>
    <w:p w14:paraId="5314AEDE">
      <w:pPr>
        <w:adjustRightInd w:val="0"/>
        <w:snapToGrid w:val="0"/>
        <w:spacing w:line="276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大学生升学考试视频数据库：包含大学生期末考试的高数、英语、马原、近代史、毛概等科目的通关课程，研究生入学考试的公共课和专业课，及大学英语四六级考试等一系列视频辅导课程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覆盖升学考试主要需求。</w:t>
      </w:r>
    </w:p>
    <w:p w14:paraId="2D07DE33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校赛评审系统：服务中国国际大学生创新大赛校赛，涵盖赛事配置、专家库管理、线上评审、实时数据监控等功能，实现赛事全流程管理。</w:t>
      </w:r>
    </w:p>
    <w:p w14:paraId="727A810C">
      <w:pPr>
        <w:adjustRightInd w:val="0"/>
        <w:snapToGrid w:val="0"/>
        <w:spacing w:line="276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创新大赛项目打磨智能体：创赛之星项目打磨智能体系统是专为大学生创新大赛开发的 AI 辅助工具，旨在为教师指导团队和参赛学生提供高效、智能的备赛支持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提升项目质量与指导效率。</w:t>
      </w:r>
    </w:p>
    <w:p w14:paraId="0A8F1093">
      <w:pPr>
        <w:adjustRightInd w:val="0"/>
        <w:snapToGrid w:val="0"/>
        <w:spacing w:line="276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6.职规大赛项目打磨智能体：专为参赛学生和老师设计，通过AI个性化分析与建议，辅助优化成长、就业与课程教学规划方案，提升备赛效率与项目竞争力。</w:t>
      </w:r>
    </w:p>
    <w:p w14:paraId="77A86C61">
      <w:pPr>
        <w:numPr>
          <w:ilvl w:val="0"/>
          <w:numId w:val="2"/>
        </w:numPr>
        <w:spacing w:line="276" w:lineRule="auto"/>
        <w:rPr>
          <w:rFonts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数据库特色：</w:t>
      </w:r>
    </w:p>
    <w:p w14:paraId="2212EB2C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1. 互动直播课程邀请专家教授与高校名师在线授课，通过实时对话为学生提供创业、就业与升学指导。  </w:t>
      </w:r>
    </w:p>
    <w:p w14:paraId="2B5F68E1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2. 院长大讲堂由双创学院院长开展公益直播，分享创新创业教育理念，帮助学生培养创新思维与创业能力。  </w:t>
      </w:r>
    </w:p>
    <w:p w14:paraId="52BE2BCC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 大赛</w:t>
      </w:r>
      <w:r>
        <w:rPr>
          <w:rFonts w:hint="eastAsia" w:ascii="宋体" w:hAnsi="宋体" w:eastAsia="宋体" w:cs="宋体"/>
          <w:lang w:val="en-US" w:eastAsia="zh-CN"/>
        </w:rPr>
        <w:t>资源</w:t>
      </w:r>
      <w:r>
        <w:rPr>
          <w:rFonts w:hint="eastAsia" w:ascii="宋体" w:hAnsi="宋体" w:eastAsia="宋体" w:cs="宋体"/>
        </w:rPr>
        <w:t>提供赛制解读与获奖项目路演视频，助力备赛；校赛评审系统与</w:t>
      </w:r>
      <w:r>
        <w:rPr>
          <w:rFonts w:hint="eastAsia" w:ascii="宋体" w:hAnsi="宋体" w:eastAsia="宋体" w:cs="宋体"/>
          <w:lang w:val="en-US" w:eastAsia="zh-CN"/>
        </w:rPr>
        <w:t>项目打磨</w:t>
      </w:r>
      <w:r>
        <w:rPr>
          <w:rFonts w:hint="eastAsia" w:ascii="宋体" w:hAnsi="宋体" w:eastAsia="宋体" w:cs="宋体"/>
        </w:rPr>
        <w:t>智能体支持</w:t>
      </w:r>
      <w:r>
        <w:rPr>
          <w:rFonts w:hint="eastAsia" w:ascii="宋体" w:hAnsi="宋体" w:eastAsia="宋体" w:cs="宋体"/>
          <w:lang w:val="en-US" w:eastAsia="zh-CN"/>
        </w:rPr>
        <w:t>创新大赛与职规大赛</w:t>
      </w:r>
      <w:r>
        <w:rPr>
          <w:rFonts w:hint="eastAsia" w:ascii="宋体" w:hAnsi="宋体" w:eastAsia="宋体" w:cs="宋体"/>
        </w:rPr>
        <w:t xml:space="preserve">全流程管理和项目打磨。  </w:t>
      </w:r>
    </w:p>
    <w:p w14:paraId="5FDF31BB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4. 师资培训涵盖双创教学成果培育、课程设计及思政融合等内容，旨在打造具有前瞻视野与方法的高水平教师队伍。  </w:t>
      </w:r>
    </w:p>
    <w:p w14:paraId="74BC3FEF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5. 图书馆创新论坛为馆员提供交流平台，分享创新方法、管理技能与服务模式，促进图书馆工作的创新发展。 </w:t>
      </w:r>
    </w:p>
    <w:p w14:paraId="2FD3D57E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</w:p>
    <w:p w14:paraId="345EE01D">
      <w:pPr>
        <w:spacing w:line="276" w:lineRule="auto"/>
        <w:rPr>
          <w:rFonts w:ascii="宋体" w:hAnsi="宋体" w:eastAsia="宋体" w:cs="宋体"/>
          <w:bCs/>
        </w:rPr>
      </w:pPr>
      <w:r>
        <w:rPr>
          <w:rFonts w:hint="eastAsia" w:ascii="宋体" w:hAnsi="宋体" w:eastAsia="宋体" w:cs="宋体"/>
          <w:bCs/>
        </w:rPr>
        <w:t>三、</w:t>
      </w:r>
      <w:r>
        <w:rPr>
          <w:rFonts w:hint="eastAsia" w:ascii="宋体" w:hAnsi="宋体" w:eastAsia="宋体" w:cs="宋体"/>
          <w:b/>
          <w:bCs/>
        </w:rPr>
        <w:t>平台功能：</w:t>
      </w:r>
    </w:p>
    <w:p w14:paraId="2D6BB620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 xml:space="preserve">在线测评：提供职业与创业能力评估功能，帮助学生预判自身水平及方向，为未来职业发展提供参考依据。  </w:t>
      </w:r>
    </w:p>
    <w:p w14:paraId="516C902E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  <w:lang w:val="en-US" w:eastAsia="zh-CN"/>
        </w:rPr>
        <w:t>大赛</w:t>
      </w:r>
      <w:r>
        <w:rPr>
          <w:rFonts w:hint="eastAsia" w:ascii="宋体" w:hAnsi="宋体" w:eastAsia="宋体" w:cs="宋体"/>
        </w:rPr>
        <w:t>校赛评审：专为</w:t>
      </w:r>
      <w:r>
        <w:rPr>
          <w:rFonts w:hint="eastAsia" w:ascii="宋体" w:hAnsi="宋体" w:eastAsia="宋体" w:cs="宋体"/>
          <w:lang w:val="en-US" w:eastAsia="zh-CN"/>
        </w:rPr>
        <w:t>创新大赛和职规</w:t>
      </w:r>
      <w:r>
        <w:rPr>
          <w:rFonts w:hint="eastAsia" w:ascii="宋体" w:hAnsi="宋体" w:eastAsia="宋体" w:cs="宋体"/>
        </w:rPr>
        <w:t xml:space="preserve">大赛设计，支持赛事发布、人员管理、项目展示与在线评审，保障赛事高效开展。  </w:t>
      </w:r>
    </w:p>
    <w:p w14:paraId="3AFDF306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 xml:space="preserve">大赛项目打磨：可智能解析材料、定位项目短板并生成优化建议，一键修改提升项目专业性与竞争力。  </w:t>
      </w:r>
    </w:p>
    <w:p w14:paraId="5011A44D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 xml:space="preserve">资讯数据：提供就业与创业领域的实时政策、市场动态和权威统计公报，为求职创业提供可靠信息参考。  </w:t>
      </w:r>
    </w:p>
    <w:p w14:paraId="7367133B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 xml:space="preserve">创业支持：提供分行业电子书式报告与计划书下载，并搭建与天使投资人对接的渠道，助推项目落地发展。  </w:t>
      </w:r>
    </w:p>
    <w:p w14:paraId="65FF131D">
      <w:pPr>
        <w:spacing w:line="276" w:lineRule="auto"/>
        <w:ind w:firstLine="48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职业发展：整合求职招聘信息、名企攻略、简历模板与岗位视频，提供从简历制作到入职的全流程支持。</w:t>
      </w:r>
    </w:p>
    <w:p w14:paraId="1A58717C">
      <w:pPr>
        <w:spacing w:line="276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</w:rPr>
        <w:t>四</w:t>
      </w:r>
      <w:r>
        <w:rPr>
          <w:rFonts w:hint="eastAsia" w:ascii="宋体" w:hAnsi="宋体" w:eastAsia="宋体" w:cs="宋体"/>
        </w:rPr>
        <w:t>、</w:t>
      </w:r>
      <w:r>
        <w:rPr>
          <w:rFonts w:hint="eastAsia" w:ascii="宋体" w:hAnsi="宋体" w:eastAsia="宋体" w:cs="宋体"/>
          <w:b/>
          <w:bCs/>
        </w:rPr>
        <w:t>访问方式：</w:t>
      </w:r>
      <w:bookmarkStart w:id="1" w:name="_GoBack"/>
      <w:bookmarkEnd w:id="1"/>
    </w:p>
    <w:p w14:paraId="4E066183">
      <w:pPr>
        <w:spacing w:line="276" w:lineRule="auto"/>
        <w:ind w:firstLine="480" w:firstLineChars="200"/>
        <w:rPr>
          <w:rStyle w:val="8"/>
          <w:rFonts w:ascii="宋体" w:hAnsi="宋体" w:eastAsia="宋体" w:cs="宋体"/>
          <w:color w:val="auto"/>
          <w:u w:val="none"/>
        </w:rPr>
      </w:pPr>
      <w:r>
        <w:rPr>
          <w:rFonts w:ascii="宋体" w:hAnsi="宋体" w:eastAsia="宋体" w:cs="宋体"/>
        </w:rPr>
        <w:t>1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宋体" w:hAnsi="宋体" w:eastAsia="宋体" w:cs="宋体"/>
        </w:rPr>
        <w:t>PC端登录：</w:t>
      </w:r>
      <w:r>
        <w:rPr>
          <w:rStyle w:val="8"/>
          <w:rFonts w:ascii="宋体" w:hAnsi="宋体" w:eastAsia="宋体" w:cs="宋体"/>
          <w:color w:val="auto"/>
          <w:u w:val="none"/>
        </w:rPr>
        <w:t xml:space="preserve"> </w:t>
      </w:r>
    </w:p>
    <w:p w14:paraId="65D7B2A8">
      <w:pPr>
        <w:spacing w:line="276" w:lineRule="auto"/>
        <w:ind w:firstLine="480" w:firstLineChars="200"/>
        <w:rPr>
          <w:rStyle w:val="8"/>
          <w:rFonts w:ascii="宋体" w:hAnsi="宋体" w:eastAsia="宋体" w:cs="宋体"/>
          <w:color w:val="auto"/>
          <w:u w:val="none"/>
        </w:rPr>
      </w:pPr>
      <w:r>
        <w:rPr>
          <w:rStyle w:val="8"/>
          <w:rFonts w:hint="eastAsia" w:ascii="宋体" w:hAnsi="宋体" w:eastAsia="宋体" w:cs="宋体"/>
          <w:color w:val="auto"/>
          <w:u w:val="none"/>
        </w:rPr>
        <w:t>校园网内直接访问</w:t>
      </w:r>
      <w:r>
        <w:rPr>
          <w:rFonts w:hint="eastAsia" w:ascii="宋体" w:hAnsi="宋体" w:eastAsia="宋体" w:cs="宋体"/>
        </w:rPr>
        <w:t>网址：</w:t>
      </w:r>
      <w:r>
        <w:rPr>
          <w:rFonts w:ascii="宋体" w:hAnsi="宋体" w:eastAsia="宋体" w:cs="宋体"/>
        </w:rPr>
        <w:t>http</w:t>
      </w:r>
      <w:r>
        <w:rPr>
          <w:rFonts w:hint="eastAsia" w:ascii="宋体" w:hAnsi="宋体" w:eastAsia="宋体" w:cs="宋体"/>
          <w:lang w:val="en-US" w:eastAsia="zh-CN"/>
        </w:rPr>
        <w:t>s</w:t>
      </w:r>
      <w:r>
        <w:rPr>
          <w:rFonts w:ascii="宋体" w:hAnsi="宋体" w:eastAsia="宋体" w:cs="宋体"/>
        </w:rPr>
        <w:t>://</w:t>
      </w:r>
      <w:r>
        <w:fldChar w:fldCharType="begin"/>
      </w:r>
      <w:r>
        <w:instrText xml:space="preserve"> HYPERLINK "http://www.chinacxc.org" </w:instrText>
      </w:r>
      <w:r>
        <w:fldChar w:fldCharType="separate"/>
      </w:r>
      <w:r>
        <w:rPr>
          <w:rStyle w:val="8"/>
          <w:rFonts w:hint="eastAsia" w:ascii="宋体" w:hAnsi="宋体" w:eastAsia="宋体" w:cs="宋体"/>
          <w:u w:val="none"/>
        </w:rPr>
        <w:t>www.chinacxc.org</w:t>
      </w:r>
      <w:r>
        <w:rPr>
          <w:rStyle w:val="8"/>
          <w:rFonts w:hint="eastAsia" w:ascii="宋体" w:hAnsi="宋体" w:eastAsia="宋体" w:cs="宋体"/>
          <w:u w:val="none"/>
        </w:rPr>
        <w:fldChar w:fldCharType="end"/>
      </w:r>
      <w:r>
        <w:rPr>
          <w:rFonts w:hint="eastAsia" w:ascii="宋体" w:hAnsi="宋体" w:eastAsia="宋体" w:cs="宋体"/>
        </w:rPr>
        <w:t>，或点击学校</w:t>
      </w:r>
      <w:r>
        <w:rPr>
          <w:rStyle w:val="8"/>
          <w:rFonts w:hint="eastAsia" w:ascii="宋体" w:hAnsi="宋体" w:eastAsia="宋体" w:cs="宋体"/>
          <w:color w:val="auto"/>
          <w:u w:val="none"/>
        </w:rPr>
        <w:t>图书馆网页的数据库链接进入网站即可正常访问网站浏览视频。</w:t>
      </w:r>
    </w:p>
    <w:p w14:paraId="4FB842DB">
      <w:pPr>
        <w:spacing w:line="276" w:lineRule="auto"/>
        <w:ind w:firstLine="480" w:firstLineChars="200"/>
        <w:rPr>
          <w:rStyle w:val="8"/>
          <w:rFonts w:ascii="宋体" w:hAnsi="宋体" w:eastAsia="宋体" w:cs="宋体"/>
          <w:color w:val="auto"/>
          <w:u w:val="none"/>
        </w:rPr>
      </w:pPr>
      <w:r>
        <w:rPr>
          <w:rStyle w:val="8"/>
          <w:rFonts w:hint="eastAsia" w:ascii="宋体" w:hAnsi="宋体" w:eastAsia="宋体" w:cs="宋体"/>
          <w:color w:val="auto"/>
          <w:u w:val="none"/>
        </w:rPr>
        <w:t>2</w:t>
      </w:r>
      <w:r>
        <w:rPr>
          <w:rStyle w:val="8"/>
          <w:rFonts w:hint="eastAsia" w:ascii="宋体" w:hAnsi="宋体" w:eastAsia="宋体" w:cs="宋体"/>
          <w:color w:val="auto"/>
          <w:u w:val="none"/>
          <w:lang w:eastAsia="zh-CN"/>
        </w:rPr>
        <w:t>.</w:t>
      </w:r>
      <w:r>
        <w:rPr>
          <w:rStyle w:val="8"/>
          <w:rFonts w:hint="eastAsia" w:ascii="宋体" w:hAnsi="宋体" w:eastAsia="宋体" w:cs="宋体"/>
          <w:color w:val="auto"/>
          <w:u w:val="none"/>
        </w:rPr>
        <w:t>称动端登录：</w:t>
      </w:r>
    </w:p>
    <w:p w14:paraId="05B00363">
      <w:pPr>
        <w:spacing w:line="276" w:lineRule="auto"/>
        <w:ind w:firstLine="480" w:firstLineChars="200"/>
        <w:rPr>
          <w:rStyle w:val="8"/>
          <w:rFonts w:ascii="宋体" w:hAnsi="宋体" w:eastAsia="宋体" w:cs="宋体"/>
          <w:color w:val="auto"/>
          <w:u w:val="none"/>
        </w:rPr>
      </w:pPr>
      <w:r>
        <w:rPr>
          <w:rStyle w:val="8"/>
          <w:rFonts w:hint="eastAsia" w:ascii="宋体" w:hAnsi="宋体" w:eastAsia="宋体" w:cs="宋体"/>
          <w:color w:val="auto"/>
          <w:u w:val="none"/>
        </w:rPr>
        <w:t>手机访问PC网址或扫描移动端二维码登录网站即可正常访问网站浏览视频。</w:t>
      </w:r>
    </w:p>
    <w:p w14:paraId="6C48007F">
      <w:pPr>
        <w:spacing w:line="276" w:lineRule="auto"/>
        <w:rPr>
          <w:rStyle w:val="8"/>
          <w:rFonts w:ascii="宋体" w:hAnsi="宋体" w:eastAsia="宋体" w:cs="宋体"/>
          <w:color w:val="auto"/>
          <w:u w:val="none"/>
        </w:rPr>
      </w:pPr>
    </w:p>
    <w:p w14:paraId="15226FDB">
      <w:pPr>
        <w:spacing w:line="276" w:lineRule="auto"/>
        <w:rPr>
          <w:rStyle w:val="8"/>
          <w:rFonts w:ascii="宋体" w:hAnsi="宋体" w:eastAsia="宋体" w:cs="宋体"/>
          <w:b/>
          <w:bCs/>
          <w:color w:val="auto"/>
          <w:u w:val="none"/>
        </w:rPr>
      </w:pPr>
      <w:r>
        <w:rPr>
          <w:rStyle w:val="8"/>
          <w:rFonts w:ascii="宋体" w:hAnsi="宋体" w:eastAsia="宋体" w:cs="宋体"/>
          <w:color w:val="auto"/>
          <w:u w:val="non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9525</wp:posOffset>
            </wp:positionV>
            <wp:extent cx="1238885" cy="1238885"/>
            <wp:effectExtent l="0" t="0" r="0" b="0"/>
            <wp:wrapTight wrapText="bothSides">
              <wp:wrapPolygon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" name="图片 1" descr="C:\Users\admin\AppData\Local\Temp\WeChat Files\9aadeec986e9e95dd56c85064d776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AppData\Local\Temp\WeChat Files\9aadeec986e9e95dd56c85064d7765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0EE361">
      <w:pPr>
        <w:spacing w:line="276" w:lineRule="auto"/>
        <w:rPr>
          <w:rStyle w:val="8"/>
          <w:rFonts w:ascii="宋体" w:hAnsi="宋体" w:eastAsia="宋体" w:cs="宋体"/>
          <w:b/>
          <w:bCs/>
          <w:color w:val="auto"/>
          <w:u w:val="none"/>
        </w:rPr>
      </w:pPr>
    </w:p>
    <w:p w14:paraId="65AEBD73">
      <w:pPr>
        <w:spacing w:line="276" w:lineRule="auto"/>
        <w:rPr>
          <w:rStyle w:val="8"/>
          <w:rFonts w:ascii="宋体" w:hAnsi="宋体" w:eastAsia="宋体" w:cs="宋体"/>
          <w:b/>
          <w:bCs/>
          <w:color w:val="auto"/>
          <w:u w:val="none"/>
        </w:rPr>
      </w:pPr>
    </w:p>
    <w:p w14:paraId="4190BD50">
      <w:pPr>
        <w:spacing w:line="276" w:lineRule="auto"/>
        <w:rPr>
          <w:rStyle w:val="8"/>
          <w:rFonts w:ascii="宋体" w:hAnsi="宋体" w:eastAsia="宋体" w:cs="宋体"/>
          <w:b/>
          <w:bCs/>
          <w:color w:val="auto"/>
          <w:u w:val="none"/>
        </w:rPr>
      </w:pPr>
    </w:p>
    <w:p w14:paraId="15D71A76">
      <w:pPr>
        <w:spacing w:line="276" w:lineRule="auto"/>
        <w:rPr>
          <w:rStyle w:val="8"/>
          <w:rFonts w:ascii="宋体" w:hAnsi="宋体" w:eastAsia="宋体" w:cs="宋体"/>
          <w:color w:val="auto"/>
          <w:u w:val="none"/>
        </w:rPr>
      </w:pPr>
    </w:p>
    <w:p w14:paraId="13D68659">
      <w:pPr>
        <w:spacing w:line="276" w:lineRule="auto"/>
        <w:ind w:firstLine="3780" w:firstLineChars="1800"/>
        <w:rPr>
          <w:rStyle w:val="8"/>
          <w:rFonts w:hint="eastAsia" w:ascii="宋体" w:hAnsi="宋体" w:eastAsia="宋体" w:cs="宋体"/>
          <w:color w:val="auto"/>
          <w:sz w:val="21"/>
          <w:szCs w:val="21"/>
          <w:u w:val="none"/>
        </w:rPr>
      </w:pPr>
    </w:p>
    <w:p w14:paraId="5CC31DDF">
      <w:pPr>
        <w:spacing w:line="276" w:lineRule="auto"/>
        <w:ind w:firstLine="3780" w:firstLineChars="1800"/>
        <w:rPr>
          <w:rStyle w:val="8"/>
          <w:rFonts w:ascii="宋体" w:hAnsi="宋体" w:eastAsia="宋体" w:cs="宋体"/>
          <w:color w:val="auto"/>
          <w:sz w:val="21"/>
          <w:szCs w:val="21"/>
          <w:u w:val="none"/>
        </w:rPr>
      </w:pPr>
      <w:r>
        <w:rPr>
          <w:rStyle w:val="8"/>
          <w:rFonts w:hint="eastAsia" w:ascii="宋体" w:hAnsi="宋体" w:eastAsia="宋体" w:cs="宋体"/>
          <w:color w:val="auto"/>
          <w:sz w:val="21"/>
          <w:szCs w:val="21"/>
          <w:u w:val="none"/>
        </w:rPr>
        <w:t>移动端二维码</w:t>
      </w:r>
      <w:bookmarkEnd w:id="0"/>
    </w:p>
    <w:p w14:paraId="2A61D4AD">
      <w:pPr>
        <w:spacing w:line="276" w:lineRule="auto"/>
        <w:rPr>
          <w:rStyle w:val="8"/>
          <w:rFonts w:ascii="宋体" w:hAnsi="宋体" w:eastAsia="宋体" w:cs="宋体"/>
          <w:color w:val="auto"/>
          <w:u w:val="none"/>
        </w:rPr>
      </w:pPr>
    </w:p>
    <w:p w14:paraId="04B4C1D5">
      <w:pPr>
        <w:spacing w:line="276" w:lineRule="auto"/>
        <w:rPr>
          <w:rStyle w:val="8"/>
          <w:rFonts w:ascii="宋体" w:hAnsi="宋体" w:eastAsia="宋体" w:cs="宋体"/>
          <w:b/>
          <w:color w:val="auto"/>
          <w:u w:val="none"/>
        </w:rPr>
      </w:pPr>
    </w:p>
    <w:p w14:paraId="6B2D1240">
      <w:pPr>
        <w:spacing w:before="40" w:line="360" w:lineRule="auto"/>
        <w:rPr>
          <w:rFonts w:ascii="宋体" w:hAnsi="宋体" w:eastAsia="宋体"/>
          <w:bCs/>
        </w:rPr>
      </w:pPr>
      <w:r>
        <w:rPr>
          <w:rFonts w:hint="eastAsia" w:ascii="宋体" w:hAnsi="宋体" w:eastAsia="宋体"/>
          <w:bCs/>
        </w:rPr>
        <w:t>如在使用中遇到问题，请联系电话：010-57034367  邮箱：service@chinacxc.org</w:t>
      </w:r>
    </w:p>
    <w:p w14:paraId="1B9AC63D">
      <w:pPr>
        <w:spacing w:line="276" w:lineRule="auto"/>
        <w:rPr>
          <w:rStyle w:val="8"/>
          <w:rFonts w:ascii="宋体" w:hAnsi="宋体" w:eastAsia="宋体" w:cs="宋体"/>
          <w:b/>
          <w:color w:val="auto"/>
          <w:u w:val="none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AB2809"/>
    <w:multiLevelType w:val="singleLevel"/>
    <w:tmpl w:val="5AAB2809"/>
    <w:lvl w:ilvl="0" w:tentative="0">
      <w:start w:val="2"/>
      <w:numFmt w:val="chineseCounting"/>
      <w:suff w:val="nothing"/>
      <w:lvlText w:val="%1、"/>
      <w:lvlJc w:val="left"/>
    </w:lvl>
  </w:abstractNum>
  <w:abstractNum w:abstractNumId="1">
    <w:nsid w:val="5AAB2817"/>
    <w:multiLevelType w:val="singleLevel"/>
    <w:tmpl w:val="5AAB2817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F29"/>
    <w:rsid w:val="00021497"/>
    <w:rsid w:val="000476FC"/>
    <w:rsid w:val="000F05C9"/>
    <w:rsid w:val="00110B07"/>
    <w:rsid w:val="0016226B"/>
    <w:rsid w:val="001A7BE2"/>
    <w:rsid w:val="001F2831"/>
    <w:rsid w:val="002D494E"/>
    <w:rsid w:val="002F4F29"/>
    <w:rsid w:val="00303F7A"/>
    <w:rsid w:val="003411C7"/>
    <w:rsid w:val="00365321"/>
    <w:rsid w:val="00370986"/>
    <w:rsid w:val="00430558"/>
    <w:rsid w:val="00442D3F"/>
    <w:rsid w:val="004A2CC1"/>
    <w:rsid w:val="0055191F"/>
    <w:rsid w:val="005E26FB"/>
    <w:rsid w:val="005F391C"/>
    <w:rsid w:val="00627685"/>
    <w:rsid w:val="006B5076"/>
    <w:rsid w:val="006F626C"/>
    <w:rsid w:val="0071406F"/>
    <w:rsid w:val="007901FB"/>
    <w:rsid w:val="00790BB6"/>
    <w:rsid w:val="007B1206"/>
    <w:rsid w:val="00943F51"/>
    <w:rsid w:val="00950777"/>
    <w:rsid w:val="00951F3C"/>
    <w:rsid w:val="009D2D99"/>
    <w:rsid w:val="00A01681"/>
    <w:rsid w:val="00A02F69"/>
    <w:rsid w:val="00A13660"/>
    <w:rsid w:val="00A31E55"/>
    <w:rsid w:val="00AE188F"/>
    <w:rsid w:val="00B44E65"/>
    <w:rsid w:val="00B65095"/>
    <w:rsid w:val="00B946BB"/>
    <w:rsid w:val="00BA4EB9"/>
    <w:rsid w:val="00C73A1E"/>
    <w:rsid w:val="00CA37BE"/>
    <w:rsid w:val="00D05F46"/>
    <w:rsid w:val="00D72553"/>
    <w:rsid w:val="00E45172"/>
    <w:rsid w:val="00E55E21"/>
    <w:rsid w:val="00E57361"/>
    <w:rsid w:val="00E60997"/>
    <w:rsid w:val="00E744B3"/>
    <w:rsid w:val="00E8538C"/>
    <w:rsid w:val="00EA52C3"/>
    <w:rsid w:val="00EB6F13"/>
    <w:rsid w:val="00ED4605"/>
    <w:rsid w:val="00F56D0D"/>
    <w:rsid w:val="00FB054B"/>
    <w:rsid w:val="00FC018B"/>
    <w:rsid w:val="04C5316A"/>
    <w:rsid w:val="06A52D74"/>
    <w:rsid w:val="06BE40E9"/>
    <w:rsid w:val="0C99581C"/>
    <w:rsid w:val="0FED79DD"/>
    <w:rsid w:val="1284679E"/>
    <w:rsid w:val="14EE06E6"/>
    <w:rsid w:val="1F3B5249"/>
    <w:rsid w:val="211701DD"/>
    <w:rsid w:val="226C28C7"/>
    <w:rsid w:val="242167A3"/>
    <w:rsid w:val="24BE3CEB"/>
    <w:rsid w:val="25145328"/>
    <w:rsid w:val="26323751"/>
    <w:rsid w:val="2C7E15FD"/>
    <w:rsid w:val="2CA90A4C"/>
    <w:rsid w:val="332B7541"/>
    <w:rsid w:val="35C02AAC"/>
    <w:rsid w:val="37DE3CCF"/>
    <w:rsid w:val="393F537B"/>
    <w:rsid w:val="3BA073A3"/>
    <w:rsid w:val="3EDA5626"/>
    <w:rsid w:val="44557169"/>
    <w:rsid w:val="445D1707"/>
    <w:rsid w:val="453D00CF"/>
    <w:rsid w:val="46D1677D"/>
    <w:rsid w:val="48E527BF"/>
    <w:rsid w:val="49834A60"/>
    <w:rsid w:val="4A756AFD"/>
    <w:rsid w:val="4BEF453A"/>
    <w:rsid w:val="4DA6443D"/>
    <w:rsid w:val="51D32B55"/>
    <w:rsid w:val="572D4664"/>
    <w:rsid w:val="674525FC"/>
    <w:rsid w:val="6A614EEC"/>
    <w:rsid w:val="6E0625ED"/>
    <w:rsid w:val="710C13CF"/>
    <w:rsid w:val="743E3E1C"/>
    <w:rsid w:val="76253102"/>
    <w:rsid w:val="782A45B9"/>
    <w:rsid w:val="7D4F4BB1"/>
    <w:rsid w:val="7D816558"/>
    <w:rsid w:val="7DB7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paragraph" w:customStyle="1" w:styleId="10">
    <w:name w:val="列出段落11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1286</Words>
  <Characters>1362</Characters>
  <Lines>10</Lines>
  <Paragraphs>2</Paragraphs>
  <TotalTime>66</TotalTime>
  <ScaleCrop>false</ScaleCrop>
  <LinksUpToDate>false</LinksUpToDate>
  <CharactersWithSpaces>1393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2023-03-17T05:02:00Z</dcterms:created>
  <dc:creator>Microsoft Office 用户</dc:creator>
  <cp:lastModifiedBy>张亚英</cp:lastModifiedBy>
  <dcterms:modified xsi:type="dcterms:W3CDTF">2025-12-16T08:05:37Z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B2ED85821608458281778ECB6629AFD3_13</vt:lpwstr>
  </property>
  <property fmtid="{D5CDD505-2E9C-101B-9397-08002B2CF9AE}" pid="4" name="KSOTemplateDocerSaveRecord">
    <vt:lpwstr>eyJoZGlkIjoiMTdmNTk0MTE3ZmM2MDc3NzEzYTc2MWQ2NmQ0OWY1ZGIiLCJ1c2VySWQiOiIyNTY3NTA1NTAifQ==</vt:lpwstr>
  </property>
</Properties>
</file>