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40A83">
      <w:pPr>
        <w:pStyle w:val="2"/>
        <w:bidi w:val="0"/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摩熵医药</w:t>
      </w:r>
      <w:r>
        <w:rPr>
          <w:rFonts w:hint="eastAsia"/>
          <w:sz w:val="32"/>
          <w:szCs w:val="32"/>
        </w:rPr>
        <w:t>数据库试用通知</w:t>
      </w:r>
    </w:p>
    <w:p w14:paraId="620EC2D9">
      <w:pPr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网址：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"https://db.pharnexcloud.com/" </w:instrText>
      </w:r>
      <w:r>
        <w:rPr>
          <w:sz w:val="28"/>
          <w:szCs w:val="28"/>
        </w:rPr>
        <w:fldChar w:fldCharType="separate"/>
      </w:r>
      <w:r>
        <w:rPr>
          <w:rStyle w:val="5"/>
          <w:rFonts w:ascii="宋体" w:hAnsi="宋体" w:eastAsia="宋体"/>
          <w:b/>
          <w:bCs/>
          <w:sz w:val="28"/>
          <w:szCs w:val="28"/>
        </w:rPr>
        <w:t>https://</w:t>
      </w:r>
      <w:r>
        <w:rPr>
          <w:rStyle w:val="5"/>
          <w:rFonts w:hint="eastAsia" w:ascii="宋体" w:hAnsi="宋体" w:eastAsia="宋体"/>
          <w:b/>
          <w:bCs/>
          <w:sz w:val="28"/>
          <w:szCs w:val="28"/>
        </w:rPr>
        <w:t>edu-pharma.bcpmdata.com</w:t>
      </w:r>
      <w:r>
        <w:rPr>
          <w:rStyle w:val="6"/>
          <w:rFonts w:ascii="宋体" w:hAnsi="宋体" w:eastAsia="宋体"/>
          <w:b/>
          <w:bCs/>
          <w:sz w:val="28"/>
          <w:szCs w:val="28"/>
        </w:rPr>
        <w:fldChar w:fldCharType="end"/>
      </w:r>
    </w:p>
    <w:p w14:paraId="29E7FC19">
      <w:pPr>
        <w:widowControl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试用时间：</w:t>
      </w:r>
      <w:r>
        <w:rPr>
          <w:rFonts w:hint="eastAsia"/>
          <w:sz w:val="28"/>
          <w:szCs w:val="28"/>
          <w:lang w:val="en-US" w:eastAsia="zh-CN"/>
        </w:rPr>
        <w:t>2026.10.22--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2027.4.22</w:t>
      </w:r>
    </w:p>
    <w:p w14:paraId="38D60702">
      <w:pPr>
        <w:widowControl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</w:rPr>
        <w:t>访问方式：校园网IP地址登录</w:t>
      </w:r>
      <w:r>
        <w:rPr>
          <w:rFonts w:hint="eastAsia" w:ascii="宋体" w:hAnsi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cs="宋体"/>
          <w:sz w:val="28"/>
          <w:szCs w:val="28"/>
          <w:lang w:val="en-US" w:eastAsia="zh-CN"/>
        </w:rPr>
        <w:t>进入数据库后，页面右上角点击登录，识别ip后有弹窗出现，点击“自动授权”即可进入正常使用。</w:t>
      </w:r>
    </w:p>
    <w:p w14:paraId="078103E2">
      <w:pPr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                 </w:t>
      </w:r>
    </w:p>
    <w:p w14:paraId="22A50C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eastAsia="zh-CN"/>
        </w:rPr>
        <w:t>摩熵医药</w:t>
      </w:r>
      <w:r>
        <w:rPr>
          <w:rFonts w:ascii="宋体" w:hAnsi="宋体" w:eastAsia="宋体"/>
          <w:sz w:val="28"/>
          <w:szCs w:val="28"/>
        </w:rPr>
        <w:t>平台覆盖了医药生命周期的所有数据，囊括了药品研发、全球上市、一致性评价、生产检验、原料药等几大模块。</w:t>
      </w:r>
    </w:p>
    <w:p w14:paraId="23AB89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药品研发库群——全球药物研发、药代动力学、药效学、药物活性、药物安全性、不良反应报告、全球临床试验、中国药品评审等。</w:t>
      </w:r>
    </w:p>
    <w:p w14:paraId="64E11D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全球上市数据库群</w:t>
      </w:r>
      <w:r>
        <w:rPr>
          <w:rFonts w:hint="eastAsia" w:ascii="宋体" w:hAnsi="宋体" w:eastAsia="宋体"/>
          <w:sz w:val="28"/>
          <w:szCs w:val="28"/>
        </w:rPr>
        <w:t>——</w:t>
      </w:r>
      <w:r>
        <w:rPr>
          <w:rFonts w:ascii="宋体" w:hAnsi="宋体" w:eastAsia="宋体"/>
          <w:sz w:val="28"/>
          <w:szCs w:val="28"/>
        </w:rPr>
        <w:t>全球上市药品、美国FDA批准药品、中国药品批文、美国NDC目录、日本药品、英国药品、德国药品等</w:t>
      </w:r>
      <w:r>
        <w:rPr>
          <w:rFonts w:ascii="宋体" w:hAnsi="宋体" w:eastAsia="宋体"/>
          <w:color w:val="auto"/>
          <w:sz w:val="28"/>
          <w:szCs w:val="28"/>
        </w:rPr>
        <w:t>多个国家及地区</w:t>
      </w:r>
      <w:r>
        <w:rPr>
          <w:rFonts w:ascii="宋体" w:hAnsi="宋体" w:eastAsia="宋体"/>
          <w:sz w:val="28"/>
          <w:szCs w:val="28"/>
        </w:rPr>
        <w:t>上市药品批准数据。涵盖药物名称、活性成分、企业、剂型、说明书等详细信息。</w:t>
      </w:r>
    </w:p>
    <w:p w14:paraId="5458C8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一致性评价数据库群</w:t>
      </w:r>
      <w:r>
        <w:rPr>
          <w:rFonts w:hint="eastAsia" w:ascii="宋体" w:hAnsi="宋体" w:eastAsia="宋体"/>
          <w:sz w:val="28"/>
          <w:szCs w:val="28"/>
        </w:rPr>
        <w:t>——</w:t>
      </w:r>
      <w:r>
        <w:rPr>
          <w:rFonts w:ascii="宋体" w:hAnsi="宋体" w:eastAsia="宋体"/>
          <w:sz w:val="28"/>
          <w:szCs w:val="28"/>
        </w:rPr>
        <w:t>一致性评价、仿制药参比制剂目录、产品制剂备案、美国橙皮书、美国紫皮书、日本橙皮书、BCS数据等。</w:t>
      </w:r>
    </w:p>
    <w:p w14:paraId="11AD5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生产检验数据库群</w:t>
      </w:r>
      <w:r>
        <w:rPr>
          <w:rFonts w:hint="eastAsia" w:ascii="宋体" w:hAnsi="宋体" w:eastAsia="宋体"/>
          <w:sz w:val="28"/>
          <w:szCs w:val="28"/>
        </w:rPr>
        <w:t>——</w:t>
      </w:r>
      <w:r>
        <w:rPr>
          <w:rFonts w:ascii="宋体" w:hAnsi="宋体" w:eastAsia="宋体"/>
          <w:sz w:val="28"/>
          <w:szCs w:val="28"/>
        </w:rPr>
        <w:t>药品标准、国外药典、马丁代尔药物大典、药包材标准、ICH指导原则、中药饮片炮制规范等。</w:t>
      </w:r>
    </w:p>
    <w:p w14:paraId="1C5CB0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原料药数据库群</w:t>
      </w:r>
      <w:r>
        <w:rPr>
          <w:rFonts w:hint="eastAsia" w:ascii="宋体" w:hAnsi="宋体" w:eastAsia="宋体"/>
          <w:sz w:val="28"/>
          <w:szCs w:val="28"/>
        </w:rPr>
        <w:t>——</w:t>
      </w:r>
      <w:r>
        <w:rPr>
          <w:rFonts w:hint="eastAsia" w:ascii="宋体" w:hAnsi="宋体"/>
          <w:sz w:val="28"/>
          <w:szCs w:val="28"/>
          <w:lang w:val="en-US" w:eastAsia="zh-CN"/>
        </w:rPr>
        <w:t>合成路线、CDE原料药、药用辅料和药包材登记信息、美国DMF注册、欧盟CEP认证、FDA批准辅料等</w:t>
      </w:r>
    </w:p>
    <w:p w14:paraId="50A090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</w:pPr>
      <w:r>
        <w:rPr>
          <w:rFonts w:hint="eastAsia" w:ascii="宋体" w:hAnsi="宋体"/>
          <w:sz w:val="28"/>
          <w:szCs w:val="28"/>
          <w:lang w:eastAsia="zh-CN"/>
        </w:rPr>
        <w:t>摩熵医药</w:t>
      </w:r>
      <w:r>
        <w:rPr>
          <w:rFonts w:hint="eastAsia" w:ascii="宋体" w:hAnsi="宋体" w:eastAsia="宋体"/>
          <w:sz w:val="28"/>
          <w:szCs w:val="28"/>
        </w:rPr>
        <w:t>平台囊括生物医药近</w:t>
      </w:r>
      <w:r>
        <w:rPr>
          <w:rFonts w:ascii="宋体" w:hAnsi="宋体" w:eastAsia="宋体"/>
          <w:sz w:val="28"/>
          <w:szCs w:val="28"/>
        </w:rPr>
        <w:t>6千万条数据资源，其丰富的药物知识信息体系，为学生直接提高了学习效率及学习质量。在功能层面，</w:t>
      </w:r>
      <w:r>
        <w:rPr>
          <w:rFonts w:hint="eastAsia" w:ascii="宋体" w:hAnsi="宋体"/>
          <w:sz w:val="28"/>
          <w:szCs w:val="28"/>
          <w:lang w:eastAsia="zh-CN"/>
        </w:rPr>
        <w:t>摩熵医药</w:t>
      </w:r>
      <w:r>
        <w:rPr>
          <w:rFonts w:ascii="宋体" w:hAnsi="宋体" w:eastAsia="宋体"/>
          <w:sz w:val="28"/>
          <w:szCs w:val="28"/>
        </w:rPr>
        <w:t>AI联动检索体系是核心功能之一，一键连接百个数据源，支持多数据源关联，打破信息孤岛。 在性能层面，</w:t>
      </w:r>
      <w:r>
        <w:rPr>
          <w:rFonts w:hint="eastAsia" w:ascii="宋体" w:hAnsi="宋体"/>
          <w:sz w:val="28"/>
          <w:szCs w:val="28"/>
          <w:lang w:eastAsia="zh-CN"/>
        </w:rPr>
        <w:t>摩熵医药</w:t>
      </w:r>
      <w:r>
        <w:rPr>
          <w:rFonts w:ascii="宋体" w:hAnsi="宋体" w:eastAsia="宋体"/>
          <w:sz w:val="28"/>
          <w:szCs w:val="28"/>
        </w:rPr>
        <w:t>底层框架采用ES搜索引擎架构，分布式搜索引擎快速索引机制，数据高效交互。在数据更新层面，</w:t>
      </w:r>
      <w:r>
        <w:rPr>
          <w:rFonts w:hint="eastAsia" w:ascii="宋体" w:hAnsi="宋体"/>
          <w:sz w:val="28"/>
          <w:szCs w:val="28"/>
          <w:lang w:eastAsia="zh-CN"/>
        </w:rPr>
        <w:t>摩熵医药</w:t>
      </w:r>
      <w:r>
        <w:rPr>
          <w:rFonts w:ascii="宋体" w:hAnsi="宋体" w:eastAsia="宋体"/>
          <w:sz w:val="28"/>
          <w:szCs w:val="28"/>
        </w:rPr>
        <w:t>建立了一套成熟完整的数据更新体系，根据每个子库的不同特性，更新时间节点不同，大部分库都是实时更新。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3ZTc1MmYyNzcxZjQ0NTk5ZjljYWE1Njg2MjZkNjkifQ=="/>
  </w:docVars>
  <w:rsids>
    <w:rsidRoot w:val="00000000"/>
    <w:rsid w:val="02DE5406"/>
    <w:rsid w:val="06294252"/>
    <w:rsid w:val="083401EE"/>
    <w:rsid w:val="0E66409C"/>
    <w:rsid w:val="16FF573D"/>
    <w:rsid w:val="17AF5E0C"/>
    <w:rsid w:val="17BD7315"/>
    <w:rsid w:val="24B81B32"/>
    <w:rsid w:val="2B9A0008"/>
    <w:rsid w:val="2E1524EA"/>
    <w:rsid w:val="324446B9"/>
    <w:rsid w:val="370778BC"/>
    <w:rsid w:val="377A0299"/>
    <w:rsid w:val="3ADC6555"/>
    <w:rsid w:val="3DFE0FD3"/>
    <w:rsid w:val="3ED540E7"/>
    <w:rsid w:val="48FC2F34"/>
    <w:rsid w:val="4DC54707"/>
    <w:rsid w:val="57C319EF"/>
    <w:rsid w:val="5DE2644F"/>
    <w:rsid w:val="5EFB1431"/>
    <w:rsid w:val="63B04411"/>
    <w:rsid w:val="6C25766D"/>
    <w:rsid w:val="76500ED5"/>
    <w:rsid w:val="7791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4"/>
    <w:qFormat/>
    <w:uiPriority w:val="0"/>
    <w:rPr>
      <w:color w:val="800080"/>
      <w:u w:val="single"/>
    </w:rPr>
  </w:style>
  <w:style w:type="character" w:styleId="6">
    <w:name w:val="Hyperlink"/>
    <w:basedOn w:val="4"/>
    <w:qFormat/>
    <w:uiPriority w:val="0"/>
    <w:rPr>
      <w:rFonts w:ascii="Times New Roman" w:hAnsi="Times New Roman" w:eastAsia="宋体"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658</Words>
  <Characters>716</Characters>
  <Lines>0</Lines>
  <Paragraphs>0</Paragraphs>
  <TotalTime>6</TotalTime>
  <ScaleCrop>false</ScaleCrop>
  <LinksUpToDate>false</LinksUpToDate>
  <CharactersWithSpaces>751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2022-11-02T02:26:00Z</dcterms:created>
  <dc:creator>h1820</dc:creator>
  <cp:lastModifiedBy>小魔蝎</cp:lastModifiedBy>
  <dcterms:modified xsi:type="dcterms:W3CDTF">2026-10-22T04:28:15Z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454939AB480F460C97F6ABE2C2A0CDB1_13</vt:lpwstr>
  </property>
  <property fmtid="{D5CDD505-2E9C-101B-9397-08002B2CF9AE}" pid="4" name="KSOTemplateDocerSaveRecord">
    <vt:lpwstr>eyJoZGlkIjoiMzg3ODc1ZjViMmJkMTJmYTU3YjlhYjRiNGQ4MDRkN2MiLCJ1c2VySWQiOiI0MzQyMjcyNDAifQ==</vt:lpwstr>
  </property>
</Properties>
</file>