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E867DD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知识视界智库系统数据库试用通知</w:t>
      </w:r>
    </w:p>
    <w:p w14:paraId="6DC15E18">
      <w:pPr>
        <w:spacing w:before="120" w:after="120" w:line="288" w:lineRule="auto"/>
        <w:ind w:left="0"/>
        <w:jc w:val="left"/>
      </w:pPr>
    </w:p>
    <w:p w14:paraId="21FC4EF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为进一步丰富我校学术资源储备，助力高校师生教学科研、专业学习与创新实践，提升学术研究与知识应用能力，现引进</w:t>
      </w:r>
      <w:r>
        <w:rPr>
          <w:rFonts w:ascii="Arial" w:hAnsi="Arial" w:eastAsia="等线" w:cs="Arial"/>
          <w:b/>
          <w:sz w:val="22"/>
        </w:rPr>
        <w:t>知识视界智库系统数据库</w:t>
      </w:r>
      <w:r>
        <w:rPr>
          <w:rFonts w:ascii="Arial" w:hAnsi="Arial" w:eastAsia="等线" w:cs="Arial"/>
          <w:sz w:val="22"/>
        </w:rPr>
        <w:t>并面向全校开放免费试用。</w:t>
      </w:r>
    </w:p>
    <w:p w14:paraId="5BF0A6C6">
      <w:pPr>
        <w:spacing w:before="320" w:after="120" w:line="288" w:lineRule="auto"/>
        <w:ind w:left="0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一、试用期限</w:t>
      </w:r>
      <w:bookmarkEnd w:id="0"/>
    </w:p>
    <w:p w14:paraId="4C5E8EF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本次试用期限自通知发布之日起至</w:t>
      </w:r>
      <w:r>
        <w:rPr>
          <w:rFonts w:ascii="Arial" w:hAnsi="Arial" w:eastAsia="等线" w:cs="Arial"/>
          <w:b/>
          <w:sz w:val="22"/>
        </w:rPr>
        <w:t>2026年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12</w:t>
      </w:r>
      <w:r>
        <w:rPr>
          <w:rFonts w:ascii="Arial" w:hAnsi="Arial" w:eastAsia="等线" w:cs="Arial"/>
          <w:b/>
          <w:sz w:val="22"/>
        </w:rPr>
        <w:t>月3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1</w:t>
      </w:r>
      <w:r>
        <w:rPr>
          <w:rFonts w:ascii="Arial" w:hAnsi="Arial" w:eastAsia="等线" w:cs="Arial"/>
          <w:b/>
          <w:sz w:val="22"/>
        </w:rPr>
        <w:t>日</w:t>
      </w:r>
      <w:r>
        <w:rPr>
          <w:rFonts w:ascii="Arial" w:hAnsi="Arial" w:eastAsia="等线" w:cs="Arial"/>
          <w:sz w:val="22"/>
        </w:rPr>
        <w:t>止，试用期间全校师生可免费访问使用。</w:t>
      </w:r>
    </w:p>
    <w:p w14:paraId="43807E45">
      <w:pPr>
        <w:spacing w:before="320" w:after="120" w:line="288" w:lineRule="auto"/>
        <w:ind w:left="0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二、访问方式</w:t>
      </w:r>
      <w:bookmarkEnd w:id="1"/>
      <w:bookmarkStart w:id="4" w:name="_GoBack"/>
      <w:bookmarkEnd w:id="4"/>
    </w:p>
    <w:p w14:paraId="34BD7842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访问地址：</w:t>
      </w:r>
      <w:r>
        <w:fldChar w:fldCharType="begin"/>
      </w:r>
      <w:r>
        <w:instrText xml:space="preserve"> HYPERLINK "https://zk.libvideo.com/" \h </w:instrText>
      </w:r>
      <w:r>
        <w:fldChar w:fldCharType="separate"/>
      </w:r>
      <w:r>
        <w:rPr>
          <w:rFonts w:ascii="Arial" w:hAnsi="Arial" w:eastAsia="等线" w:cs="Arial"/>
          <w:color w:val="3370FF"/>
          <w:sz w:val="22"/>
        </w:rPr>
        <w:t>https://zk.libvideo.com/</w:t>
      </w:r>
      <w:r>
        <w:rPr>
          <w:rFonts w:ascii="Arial" w:hAnsi="Arial" w:eastAsia="等线" w:cs="Arial"/>
          <w:color w:val="3370FF"/>
          <w:sz w:val="22"/>
        </w:rPr>
        <w:fldChar w:fldCharType="end"/>
      </w:r>
    </w:p>
    <w:p w14:paraId="0998891D">
      <w:pPr>
        <w:numPr>
          <w:ilvl w:val="0"/>
          <w:numId w:val="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访问说明：在校内网络环境下可直接访问，校外访问需通过学校统一VPN接入（具体操作参照学校VPN使用指南）。</w:t>
      </w:r>
    </w:p>
    <w:p w14:paraId="0E27054D">
      <w:pPr>
        <w:spacing w:before="320" w:after="120" w:line="288" w:lineRule="auto"/>
        <w:ind w:left="0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三、数据库核心资源介绍</w:t>
      </w:r>
      <w:bookmarkEnd w:id="2"/>
    </w:p>
    <w:p w14:paraId="723EE13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知识视界智库系统聚焦全球优质教育资源整合，打造“</w:t>
      </w:r>
      <w:r>
        <w:rPr>
          <w:rFonts w:hint="eastAsia" w:ascii="Arial" w:hAnsi="Arial" w:eastAsia="等线" w:cs="Arial"/>
          <w:sz w:val="22"/>
          <w:lang w:val="en-US" w:eastAsia="zh-CN"/>
        </w:rPr>
        <w:t>学术</w:t>
      </w:r>
      <w:r>
        <w:rPr>
          <w:rFonts w:ascii="Arial" w:hAnsi="Arial" w:eastAsia="等线" w:cs="Arial"/>
          <w:sz w:val="22"/>
        </w:rPr>
        <w:t>+专业、理论+实践”的全维度知识服务体系，核心资源涵盖四大板块：</w:t>
      </w:r>
    </w:p>
    <w:p w14:paraId="0E2DA8C5">
      <w:pPr>
        <w:numPr>
          <w:ilvl w:val="0"/>
          <w:numId w:val="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高端学术论坛</w:t>
      </w:r>
      <w:r>
        <w:rPr>
          <w:rFonts w:ascii="Arial" w:hAnsi="Arial" w:eastAsia="等线" w:cs="Arial"/>
          <w:sz w:val="22"/>
        </w:rPr>
        <w:t>：汇聚</w:t>
      </w:r>
      <w:r>
        <w:rPr>
          <w:rFonts w:ascii="Arial" w:hAnsi="Arial" w:eastAsia="等线" w:cs="Arial"/>
          <w:b/>
          <w:sz w:val="22"/>
        </w:rPr>
        <w:t>6000+集</w:t>
      </w:r>
      <w:r>
        <w:rPr>
          <w:rFonts w:ascii="Arial" w:hAnsi="Arial" w:eastAsia="等线" w:cs="Arial"/>
          <w:sz w:val="22"/>
        </w:rPr>
        <w:t>精品讲座资源，邀请诺奖得主、院士、顶级期刊主编、世界500强企业负责人等权威人士主讲，实时追踪各学科前沿动态，助力启发课题研究灵感，拓宽跨学科研究视野。</w:t>
      </w:r>
    </w:p>
    <w:p w14:paraId="25CE1A4C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世界名校专业课程</w:t>
      </w:r>
      <w:r>
        <w:rPr>
          <w:rFonts w:ascii="Arial" w:hAnsi="Arial" w:eastAsia="等线" w:cs="Arial"/>
          <w:sz w:val="22"/>
        </w:rPr>
        <w:t>：收录</w:t>
      </w:r>
      <w:r>
        <w:rPr>
          <w:rFonts w:ascii="Arial" w:hAnsi="Arial" w:eastAsia="等线" w:cs="Arial"/>
          <w:b/>
          <w:sz w:val="22"/>
        </w:rPr>
        <w:t>10000+集</w:t>
      </w:r>
      <w:r>
        <w:rPr>
          <w:rFonts w:ascii="Arial" w:hAnsi="Arial" w:eastAsia="等线" w:cs="Arial"/>
          <w:sz w:val="22"/>
        </w:rPr>
        <w:t>顶尖高校课程，包括MIT、斯坦福、哈佛等全球知名学府的核心课程，覆盖工程技术、计算机科学、金融管理、医疗健康、人文社科等多个主流专业方向，为师生提供高质量的专业学习素材。</w:t>
      </w:r>
    </w:p>
    <w:p w14:paraId="45E65BBC">
      <w:pPr>
        <w:numPr>
          <w:ilvl w:val="0"/>
          <w:numId w:val="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权威行业研究报告</w:t>
      </w:r>
      <w:r>
        <w:rPr>
          <w:rFonts w:ascii="Arial" w:hAnsi="Arial" w:eastAsia="等线" w:cs="Arial"/>
          <w:sz w:val="22"/>
        </w:rPr>
        <w:t>：整合</w:t>
      </w:r>
      <w:r>
        <w:rPr>
          <w:rFonts w:ascii="Arial" w:hAnsi="Arial" w:eastAsia="等线" w:cs="Arial"/>
          <w:b/>
          <w:sz w:val="22"/>
        </w:rPr>
        <w:t>4000+份</w:t>
      </w:r>
      <w:r>
        <w:rPr>
          <w:rFonts w:ascii="Arial" w:hAnsi="Arial" w:eastAsia="等线" w:cs="Arial"/>
          <w:sz w:val="22"/>
        </w:rPr>
        <w:t>顶级机构研究成果，包含麦肯锡、高盛、世界经济论坛等机构的专业研报，内容涵盖宏观经济走势、前沿技术迭代趋势、经典企业案例深度分析等，为学术研究与行业调研提供权威数据支撑。</w:t>
      </w:r>
    </w:p>
    <w:p w14:paraId="196B46FE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产业实践案例库</w:t>
      </w:r>
      <w:r>
        <w:rPr>
          <w:rFonts w:ascii="Arial" w:hAnsi="Arial" w:eastAsia="等线" w:cs="Arial"/>
          <w:sz w:val="22"/>
        </w:rPr>
        <w:t>：拥有</w:t>
      </w:r>
      <w:r>
        <w:rPr>
          <w:rFonts w:ascii="Arial" w:hAnsi="Arial" w:eastAsia="等线" w:cs="Arial"/>
          <w:b/>
          <w:sz w:val="22"/>
        </w:rPr>
        <w:t>40000+集</w:t>
      </w:r>
      <w:r>
        <w:rPr>
          <w:rFonts w:ascii="Arial" w:hAnsi="Arial" w:eastAsia="等线" w:cs="Arial"/>
          <w:sz w:val="22"/>
        </w:rPr>
        <w:t>产业实践视频资源，覆盖</w:t>
      </w:r>
      <w:r>
        <w:rPr>
          <w:rFonts w:ascii="Arial" w:hAnsi="Arial" w:eastAsia="等线" w:cs="Arial"/>
          <w:b/>
          <w:sz w:val="22"/>
        </w:rPr>
        <w:t>452个</w:t>
      </w:r>
      <w:r>
        <w:rPr>
          <w:rFonts w:ascii="Arial" w:hAnsi="Arial" w:eastAsia="等线" w:cs="Arial"/>
          <w:sz w:val="22"/>
        </w:rPr>
        <w:t>高校主流专业，真实呈现产业技术转化、项目落地、岗位实操等全流程场景，有效衔接课堂理论与产业实际需求。</w:t>
      </w:r>
    </w:p>
    <w:p w14:paraId="797BAA8C">
      <w:pPr>
        <w:spacing w:before="320" w:after="120" w:line="288" w:lineRule="auto"/>
        <w:ind w:left="0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四、AI智能特色功能</w:t>
      </w:r>
      <w:bookmarkEnd w:id="3"/>
    </w:p>
    <w:p w14:paraId="0DA69F8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数据库搭载智能AI工具模块，深度赋能资源解析与学习效率提升，核心功能如下：</w:t>
      </w:r>
    </w:p>
    <w:p w14:paraId="7484F91E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智能内容解析：AI自动生成视频章节目录与核心要点提示，点击标题即可精准跳转至对应视频片段，快速定位关键内容。</w:t>
      </w:r>
    </w:p>
    <w:p w14:paraId="2E444005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专业字幕优化：字幕经专业术语库校验筛选，剔除冗余信息，支持全文检索功能，点击关键词可直接直达视频对应段落。</w:t>
      </w:r>
    </w:p>
    <w:p w14:paraId="6FEC1DC6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多元素同步联动：点击视频任意时间码，字幕、章节标注、要点提示卡同步跳转，实现视频、文字、知识框架的对照式理解。</w:t>
      </w:r>
    </w:p>
    <w:p w14:paraId="2B3093BC">
      <w:pPr>
        <w:numPr>
          <w:ilvl w:val="0"/>
          <w:numId w:val="1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交互式问答探究：选中文本内容即可一键向AI提问，答案标注来源可追溯；AI助教通过启发式提问引导用户深度思考，拓展研究维度。</w:t>
      </w:r>
    </w:p>
    <w:p w14:paraId="382FB4CA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知识体系可视化：自动生成思维导图还原视频知识框架，同步提供延伸阅读素材、专业术语解析及相关书籍推荐，助力系统化知识构建。</w:t>
      </w:r>
    </w:p>
    <w:p w14:paraId="7ABFC32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欢迎全校师生、研究人员充分利用此次试用机会，深度挖掘数据库资源价值，助力学术研究、专业学习与能力提升！</w:t>
      </w: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DDD7B3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5456BAC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239341B"/>
    <w:multiLevelType w:val="singleLevel"/>
    <w:tmpl w:val="9239341B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">
    <w:nsid w:val="B5E306ED"/>
    <w:multiLevelType w:val="singleLevel"/>
    <w:tmpl w:val="B5E306ED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2">
    <w:nsid w:val="BF205925"/>
    <w:multiLevelType w:val="singleLevel"/>
    <w:tmpl w:val="BF20592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3">
    <w:nsid w:val="CF092B84"/>
    <w:multiLevelType w:val="singleLevel"/>
    <w:tmpl w:val="CF092B84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5">
    <w:nsid w:val="0248C179"/>
    <w:multiLevelType w:val="singleLevel"/>
    <w:tmpl w:val="0248C179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6">
    <w:nsid w:val="03D62ECE"/>
    <w:multiLevelType w:val="singleLevel"/>
    <w:tmpl w:val="03D62ECE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7">
    <w:nsid w:val="25B654F3"/>
    <w:multiLevelType w:val="singleLevel"/>
    <w:tmpl w:val="25B654F3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8">
    <w:nsid w:val="2A8F537B"/>
    <w:multiLevelType w:val="singleLevel"/>
    <w:tmpl w:val="2A8F537B"/>
    <w:lvl w:ilvl="0" w:tentative="0">
      <w:start w:val="5"/>
      <w:numFmt w:val="decimal"/>
      <w:lvlText w:val="%1."/>
      <w:lvlJc w:val="left"/>
      <w:rPr>
        <w:color w:val="3370FF"/>
      </w:rPr>
    </w:lvl>
  </w:abstractNum>
  <w:abstractNum w:abstractNumId="9">
    <w:nsid w:val="59ADCABA"/>
    <w:multiLevelType w:val="singleLevel"/>
    <w:tmpl w:val="59ADCABA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10">
    <w:nsid w:val="72183CF9"/>
    <w:multiLevelType w:val="singleLevel"/>
    <w:tmpl w:val="72183CF9"/>
    <w:lvl w:ilvl="0" w:tentative="0">
      <w:start w:val="2"/>
      <w:numFmt w:val="decimal"/>
      <w:lvlText w:val="%1."/>
      <w:lvlJc w:val="left"/>
      <w:rPr>
        <w:color w:val="3370FF"/>
      </w:r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6"/>
  </w:num>
  <w:num w:numId="7">
    <w:abstractNumId w:val="7"/>
  </w:num>
  <w:num w:numId="8">
    <w:abstractNumId w:val="10"/>
  </w:num>
  <w:num w:numId="9">
    <w:abstractNumId w:val="5"/>
  </w:num>
  <w:num w:numId="10">
    <w:abstractNumId w:val="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compat>
    <w:useFELayout/>
    <w:splitPgBreakAndParaMark/>
    <w:compatSetting w:name="compatibilityMode" w:uri="http://schemas.microsoft.com/office/word" w:val="12"/>
  </w:compat>
  <w:rsids>
    <w:rsidRoot w:val="00000000"/>
    <w:rsid w:val="0FBB0BD6"/>
    <w:rsid w:val="337B2FE4"/>
    <w:rsid w:val="6E0D0FE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995</Words>
  <Characters>1056</Characters>
  <TotalTime>24</TotalTime>
  <ScaleCrop>false</ScaleCrop>
  <LinksUpToDate>false</LinksUpToDate>
  <CharactersWithSpaces>1056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2026-03-27T02:12:00Z</dcterms:created>
  <dc:creator>Apache POI</dc:creator>
  <cp:lastModifiedBy>张燕琴จุ๊บ</cp:lastModifiedBy>
  <dcterms:modified xsi:type="dcterms:W3CDTF">2026-04-28T01:39:00Z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eyJoZGlkIjoiY2ViOTdhM2ZkMmM3NmEyMjk1OWU3YTYwNmEyMzhmNmEiLCJ1c2VySWQiOiI1NzgxMDg1MzAifQ==</vt:lpwstr>
  </property>
  <property fmtid="{D5CDD505-2E9C-101B-9397-08002B2CF9AE}" pid="3" name="KSOProductBuildVer">
    <vt:lpwstr>2052-12.1.0.25865</vt:lpwstr>
  </property>
  <property fmtid="{D5CDD505-2E9C-101B-9397-08002B2CF9AE}" pid="4" name="ICV">
    <vt:lpwstr>EB5C8E7025DC48579934190AA9FF039F_12</vt:lpwstr>
  </property>
</Properties>
</file>