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930540285"/>
        <w:docPartObj>
          <w:docPartGallery w:val="autotext"/>
        </w:docPartObj>
      </w:sdtPr>
      <w:sdtEndPr>
        <w:rPr>
          <w:rFonts w:ascii="宋体" w:hAnsi="宋体" w:eastAsia="宋体"/>
          <w:b/>
          <w:bCs/>
          <w:sz w:val="24"/>
        </w:rPr>
      </w:sdtEndPr>
      <w:sdtContent>
        <w:p>
          <w:pPr>
            <w:jc w:val="center"/>
          </w:pPr>
        </w:p>
        <w:p>
          <w:pPr>
            <w:jc w:val="center"/>
          </w:pPr>
        </w:p>
        <w:p>
          <w:pPr>
            <w:jc w:val="center"/>
          </w:pPr>
        </w:p>
        <w:p>
          <w:pPr>
            <w:jc w:val="center"/>
          </w:pPr>
        </w:p>
        <w:p>
          <w:pPr>
            <w:jc w:val="center"/>
          </w:pPr>
        </w:p>
        <w:p>
          <w:pPr>
            <w:jc w:val="center"/>
          </w:pPr>
        </w:p>
        <w:p>
          <w:pPr>
            <w:jc w:val="center"/>
          </w:pPr>
        </w:p>
        <w:p>
          <w:pPr>
            <w:jc w:val="center"/>
          </w:pPr>
        </w:p>
        <w:p>
          <w:pPr>
            <w:jc w:val="center"/>
          </w:pPr>
        </w:p>
        <w:p>
          <w:pPr>
            <w:jc w:val="center"/>
          </w:pPr>
        </w:p>
        <w:p>
          <w:pPr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48"/>
              <w:szCs w:val="48"/>
            </w:rPr>
          </w:pPr>
          <w:r>
            <w:rPr>
              <w:rFonts w:hint="eastAsia" w:ascii="微软雅黑" w:hAnsi="微软雅黑" w:eastAsia="微软雅黑" w:cs="Times New Roman"/>
              <w:b/>
              <w:bCs/>
              <w:color w:val="353535"/>
              <w:kern w:val="0"/>
              <w:sz w:val="48"/>
              <w:szCs w:val="48"/>
            </w:rPr>
            <w:t>湖北医药学院</w:t>
          </w:r>
        </w:p>
        <w:p>
          <w:pPr>
            <w:widowControl/>
            <w:shd w:val="clear" w:color="auto" w:fill="FFFFFF"/>
            <w:wordWrap w:val="0"/>
            <w:spacing w:line="720" w:lineRule="auto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48"/>
              <w:szCs w:val="48"/>
            </w:rPr>
          </w:pPr>
          <w:r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48"/>
              <w:szCs w:val="48"/>
            </w:rPr>
            <w:t>202</w:t>
          </w:r>
          <w:r>
            <w:rPr>
              <w:rFonts w:hint="eastAsia" w:ascii="微软雅黑" w:hAnsi="微软雅黑" w:eastAsia="微软雅黑" w:cs="Times New Roman"/>
              <w:b/>
              <w:bCs/>
              <w:color w:val="353535"/>
              <w:kern w:val="0"/>
              <w:sz w:val="48"/>
              <w:szCs w:val="48"/>
              <w:lang w:val="en-US" w:eastAsia="zh-CN"/>
            </w:rPr>
            <w:t>5</w:t>
          </w:r>
          <w:r>
            <w:rPr>
              <w:rFonts w:hint="eastAsia" w:ascii="微软雅黑" w:hAnsi="微软雅黑" w:eastAsia="微软雅黑" w:cs="Times New Roman"/>
              <w:b/>
              <w:bCs/>
              <w:color w:val="353535"/>
              <w:kern w:val="0"/>
              <w:sz w:val="48"/>
              <w:szCs w:val="48"/>
            </w:rPr>
            <w:t>年度</w:t>
          </w:r>
          <w:r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48"/>
              <w:szCs w:val="48"/>
            </w:rPr>
            <w:t>ESI学科分析报告</w:t>
          </w: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48"/>
              <w:szCs w:val="48"/>
            </w:rPr>
          </w:pP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24"/>
              <w:szCs w:val="24"/>
            </w:rPr>
          </w:pP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24"/>
              <w:szCs w:val="24"/>
            </w:rPr>
          </w:pP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24"/>
              <w:szCs w:val="24"/>
            </w:rPr>
          </w:pP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24"/>
              <w:szCs w:val="24"/>
            </w:rPr>
          </w:pP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24"/>
              <w:szCs w:val="24"/>
            </w:rPr>
          </w:pP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24"/>
              <w:szCs w:val="24"/>
            </w:rPr>
          </w:pP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24"/>
              <w:szCs w:val="24"/>
            </w:rPr>
          </w:pP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24"/>
              <w:szCs w:val="24"/>
            </w:rPr>
          </w:pPr>
        </w:p>
        <w:p>
          <w:pPr>
            <w:widowControl/>
            <w:shd w:val="clear" w:color="auto" w:fill="FFFFFF"/>
            <w:wordWrap w:val="0"/>
            <w:spacing w:line="300" w:lineRule="atLeast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24"/>
              <w:szCs w:val="24"/>
            </w:rPr>
          </w:pPr>
        </w:p>
        <w:p>
          <w:pPr>
            <w:widowControl/>
            <w:ind w:firstLine="3001" w:firstLineChars="1000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30"/>
              <w:szCs w:val="30"/>
            </w:rPr>
          </w:pPr>
          <w:r>
            <w:rPr>
              <w:rFonts w:hint="eastAsia" w:ascii="微软雅黑" w:hAnsi="微软雅黑" w:eastAsia="微软雅黑" w:cs="Times New Roman"/>
              <w:b/>
              <w:bCs/>
              <w:color w:val="353535"/>
              <w:kern w:val="0"/>
              <w:sz w:val="30"/>
              <w:szCs w:val="30"/>
            </w:rPr>
            <w:t>湖北医药学院图书馆</w:t>
          </w:r>
        </w:p>
        <w:p>
          <w:pPr>
            <w:widowControl/>
            <w:shd w:val="clear" w:color="auto" w:fill="FFFFFF"/>
            <w:spacing w:line="300" w:lineRule="atLeast"/>
            <w:ind w:firstLine="480"/>
            <w:jc w:val="center"/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30"/>
              <w:szCs w:val="30"/>
            </w:rPr>
          </w:pPr>
          <w:r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30"/>
              <w:szCs w:val="30"/>
            </w:rPr>
            <w:t>202</w:t>
          </w:r>
          <w:r>
            <w:rPr>
              <w:rFonts w:hint="eastAsia" w:ascii="微软雅黑" w:hAnsi="微软雅黑" w:eastAsia="微软雅黑" w:cs="Times New Roman"/>
              <w:b/>
              <w:bCs/>
              <w:color w:val="353535"/>
              <w:kern w:val="0"/>
              <w:sz w:val="30"/>
              <w:szCs w:val="30"/>
              <w:lang w:val="en-US" w:eastAsia="zh-CN"/>
            </w:rPr>
            <w:t>5</w:t>
          </w:r>
          <w:r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30"/>
              <w:szCs w:val="30"/>
            </w:rPr>
            <w:t xml:space="preserve"> 年 1</w:t>
          </w:r>
          <w:r>
            <w:rPr>
              <w:rFonts w:hint="eastAsia" w:ascii="微软雅黑" w:hAnsi="微软雅黑" w:eastAsia="微软雅黑" w:cs="Times New Roman"/>
              <w:b/>
              <w:bCs/>
              <w:color w:val="353535"/>
              <w:kern w:val="0"/>
              <w:sz w:val="30"/>
              <w:szCs w:val="30"/>
              <w:lang w:val="en-US" w:eastAsia="zh-CN"/>
            </w:rPr>
            <w:t>2</w:t>
          </w:r>
          <w:bookmarkStart w:id="24" w:name="_GoBack"/>
          <w:bookmarkEnd w:id="24"/>
          <w:r>
            <w:rPr>
              <w:rFonts w:ascii="微软雅黑" w:hAnsi="微软雅黑" w:eastAsia="微软雅黑" w:cs="Times New Roman"/>
              <w:b/>
              <w:bCs/>
              <w:color w:val="353535"/>
              <w:kern w:val="0"/>
              <w:sz w:val="30"/>
              <w:szCs w:val="30"/>
            </w:rPr>
            <w:t xml:space="preserve"> 月</w:t>
          </w:r>
        </w:p>
        <w:p>
          <w:pPr>
            <w:widowControl/>
            <w:jc w:val="left"/>
            <w:rPr>
              <w:rFonts w:ascii="宋体" w:hAnsi="宋体" w:eastAsia="宋体"/>
              <w:b/>
              <w:bCs/>
              <w:sz w:val="24"/>
            </w:rPr>
            <w:sectPr>
              <w:footerReference r:id="rId3" w:type="first"/>
              <w:pgSz w:w="11906" w:h="16838"/>
              <w:pgMar w:top="1440" w:right="1800" w:bottom="1440" w:left="1800" w:header="851" w:footer="992" w:gutter="0"/>
              <w:pgNumType w:fmt="decimal" w:start="1"/>
              <w:cols w:space="425" w:num="1"/>
              <w:titlePg/>
              <w:docGrid w:type="lines" w:linePitch="312" w:charSpace="0"/>
            </w:sectPr>
          </w:pPr>
        </w:p>
        <w:p>
          <w:pPr>
            <w:widowControl/>
            <w:jc w:val="left"/>
            <w:rPr>
              <w:rFonts w:hint="eastAsia" w:ascii="微软雅黑" w:hAnsi="微软雅黑" w:eastAsia="微软雅黑" w:cs="微软雅黑"/>
              <w:b/>
              <w:bCs/>
              <w:sz w:val="24"/>
            </w:rPr>
          </w:pPr>
        </w:p>
      </w:sdtContent>
    </w:sdt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目录</w:t>
      </w:r>
    </w:p>
    <w:p>
      <w:pPr>
        <w:pStyle w:val="4"/>
        <w:tabs>
          <w:tab w:val="right" w:leader="dot" w:pos="8306"/>
        </w:tabs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353535"/>
          <w:kern w:val="0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353535"/>
          <w:kern w:val="0"/>
          <w:sz w:val="28"/>
          <w:szCs w:val="28"/>
        </w:rPr>
        <w:instrText xml:space="preserve">TOC \o "1-2" \h \u </w:instrText>
      </w:r>
      <w:r>
        <w:rPr>
          <w:rFonts w:hint="eastAsia" w:ascii="微软雅黑" w:hAnsi="微软雅黑" w:eastAsia="微软雅黑" w:cs="微软雅黑"/>
          <w:b/>
          <w:bCs/>
          <w:color w:val="353535"/>
          <w:kern w:val="0"/>
          <w:sz w:val="28"/>
          <w:szCs w:val="28"/>
        </w:rPr>
        <w:fldChar w:fldCharType="separate"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"_Toc2618"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8"/>
        </w:rPr>
        <w:t>前言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PAGEREF _Toc2618 \h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4"/>
        <w:tabs>
          <w:tab w:val="right" w:leader="dot" w:pos="8306"/>
        </w:tabs>
        <w:spacing w:line="360" w:lineRule="auto"/>
        <w:ind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"_Toc8271"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ESI 简介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PAGEREF _Toc8271 \h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4"/>
        <w:tabs>
          <w:tab w:val="right" w:leader="dot" w:pos="8306"/>
        </w:tabs>
        <w:spacing w:line="360" w:lineRule="auto"/>
        <w:ind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"_Toc24883"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相关术语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PAGEREF _Toc24883 \h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4"/>
        <w:tabs>
          <w:tab w:val="right" w:leader="dot" w:pos="8306"/>
        </w:tabs>
        <w:spacing w:line="360" w:lineRule="auto"/>
        <w:ind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"_Toc16145"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数据说明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PAGEREF _Toc16145 \h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3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4"/>
        <w:tabs>
          <w:tab w:val="right" w:leader="dot" w:pos="8306"/>
        </w:tabs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"_Toc1542"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一、2018-202</w:t>
      </w:r>
      <w:r>
        <w:rPr>
          <w:rFonts w:hint="eastAsia" w:ascii="微软雅黑" w:hAnsi="微软雅黑" w:eastAsia="微软雅黑" w:cs="微软雅黑"/>
          <w:bCs/>
          <w:kern w:val="0"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年我校ESI学科发展动态跟踪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PAGEREF _Toc1542 \h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"_Toc2281"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</w:rPr>
        <w:t>1.2018-202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szCs w:val="24"/>
        </w:rPr>
        <w:t>年我校ESI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各学科整体表现力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PAGEREF _Toc2281 \h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"_Toc19629"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</w:rPr>
        <w:t>2.2018-202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szCs w:val="24"/>
        </w:rPr>
        <w:t>年</w:t>
      </w:r>
      <w:r>
        <w:rPr>
          <w:rFonts w:hint="default" w:ascii="微软雅黑" w:hAnsi="微软雅黑" w:eastAsia="微软雅黑" w:cs="微软雅黑"/>
          <w:bCs/>
          <w:kern w:val="2"/>
          <w:sz w:val="21"/>
          <w:szCs w:val="24"/>
          <w:lang w:val="en-US" w:eastAsia="zh-CN" w:bidi="ar-SA"/>
        </w:rPr>
        <w:t>我校进入全球前1% 的ESI学科表现力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"_Toc24843"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</w:rPr>
        <w:t>3.2018-202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szCs w:val="24"/>
        </w:rPr>
        <w:t>年我校各学科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进入</w:t>
      </w:r>
      <w:r>
        <w:rPr>
          <w:rFonts w:hint="eastAsia" w:ascii="微软雅黑" w:hAnsi="微软雅黑" w:eastAsia="微软雅黑" w:cs="微软雅黑"/>
          <w:bCs/>
          <w:szCs w:val="24"/>
        </w:rPr>
        <w:t>ESI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bCs/>
          <w:szCs w:val="24"/>
        </w:rPr>
        <w:t>潜力值变化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4"/>
        <w:tabs>
          <w:tab w:val="right" w:leader="dot" w:pos="8306"/>
        </w:tabs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"_Toc30240"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二、202</w:t>
      </w:r>
      <w:r>
        <w:rPr>
          <w:rFonts w:hint="eastAsia" w:ascii="微软雅黑" w:hAnsi="微软雅黑" w:eastAsia="微软雅黑" w:cs="微软雅黑"/>
          <w:bCs/>
          <w:kern w:val="0"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年度我校ESI学科发展动态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"_Toc11458"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</w:rPr>
        <w:t>1.202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szCs w:val="24"/>
        </w:rPr>
        <w:t>年我校ESI学科整体表现力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"_Toc8686"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</w:rPr>
        <w:t>2.</w:t>
      </w:r>
      <w:r>
        <w:rPr>
          <w:rFonts w:hint="default" w:ascii="微软雅黑" w:hAnsi="微软雅黑" w:eastAsia="微软雅黑" w:cs="微软雅黑"/>
          <w:bCs/>
          <w:szCs w:val="24"/>
        </w:rPr>
        <w:t>202</w:t>
      </w:r>
      <w:r>
        <w:rPr>
          <w:rFonts w:hint="default" w:ascii="微软雅黑" w:hAnsi="微软雅黑" w:eastAsia="微软雅黑" w:cs="微软雅黑"/>
          <w:bCs/>
          <w:szCs w:val="24"/>
          <w:lang w:val="en-US" w:eastAsia="zh-CN"/>
        </w:rPr>
        <w:t>5</w:t>
      </w:r>
      <w:r>
        <w:rPr>
          <w:rFonts w:hint="default" w:ascii="微软雅黑" w:hAnsi="微软雅黑" w:eastAsia="微软雅黑" w:cs="微软雅黑"/>
          <w:bCs/>
          <w:szCs w:val="24"/>
        </w:rPr>
        <w:t>年我校进入全球前1%</w:t>
      </w:r>
      <w:r>
        <w:rPr>
          <w:rFonts w:hint="default" w:ascii="微软雅黑" w:hAnsi="微软雅黑" w:eastAsia="微软雅黑" w:cs="微软雅黑"/>
          <w:bCs/>
          <w:szCs w:val="24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szCs w:val="24"/>
          <w:lang w:eastAsia="zh-CN"/>
        </w:rPr>
        <w:t>的</w:t>
      </w:r>
      <w:r>
        <w:rPr>
          <w:rFonts w:hint="default" w:ascii="微软雅黑" w:hAnsi="微软雅黑" w:eastAsia="微软雅黑" w:cs="微软雅黑"/>
          <w:bCs/>
          <w:szCs w:val="24"/>
        </w:rPr>
        <w:t>ESI学科</w:t>
      </w:r>
      <w:r>
        <w:rPr>
          <w:rFonts w:hint="default" w:ascii="微软雅黑" w:hAnsi="微软雅黑" w:eastAsia="微软雅黑" w:cs="微软雅黑"/>
          <w:bCs/>
          <w:szCs w:val="24"/>
          <w:lang w:val="en-US" w:eastAsia="zh-CN"/>
        </w:rPr>
        <w:t>表现力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"_Toc18208"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</w:rPr>
        <w:t>3.202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szCs w:val="24"/>
        </w:rPr>
        <w:t>年我校各学科进入ESI的潜力值变化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"_Toc6552"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szCs w:val="24"/>
        </w:rPr>
        <w:t>4.202</w:t>
      </w:r>
      <w:r>
        <w:rPr>
          <w:rFonts w:hint="eastAsia" w:ascii="微软雅黑" w:hAnsi="微软雅黑" w:eastAsia="微软雅黑" w:cs="微软雅黑"/>
          <w:bCs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Cs/>
          <w:szCs w:val="24"/>
        </w:rPr>
        <w:t>年我校ESI高水平论文统计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4"/>
        <w:tabs>
          <w:tab w:val="right" w:leader="dot" w:pos="8306"/>
        </w:tabs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"_Toc11127"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  <w:lang w:val="en-US" w:eastAsia="zh-CN"/>
        </w:rPr>
        <w:t>三、小结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</w:p>
    <w:p>
      <w:pPr>
        <w:pStyle w:val="4"/>
        <w:tabs>
          <w:tab w:val="right" w:leader="dot" w:pos="8306"/>
        </w:tabs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"_Toc11127"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2"/>
          <w:sz w:val="21"/>
          <w:szCs w:val="24"/>
          <w:lang w:val="en-US" w:eastAsia="zh-CN" w:bidi="ar-SA"/>
        </w:rPr>
        <w:t>附录：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pStyle w:val="5"/>
        <w:tabs>
          <w:tab w:val="right" w:leader="dot" w:pos="8306"/>
        </w:tabs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"_Toc11184"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我校</w:t>
      </w:r>
      <w:r>
        <w:rPr>
          <w:rFonts w:hint="eastAsia" w:ascii="微软雅黑" w:hAnsi="微软雅黑" w:eastAsia="微软雅黑" w:cs="微软雅黑"/>
          <w:kern w:val="0"/>
          <w:szCs w:val="21"/>
        </w:rPr>
        <w:t>202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kern w:val="0"/>
          <w:szCs w:val="21"/>
        </w:rPr>
        <w:t>年1月ESI</w:t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数据动态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pStyle w:val="5"/>
        <w:tabs>
          <w:tab w:val="right" w:leader="dot" w:pos="8306"/>
        </w:tabs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"_Toc21620"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我校</w:t>
      </w:r>
      <w:r>
        <w:rPr>
          <w:rFonts w:hint="eastAsia" w:ascii="微软雅黑" w:hAnsi="微软雅黑" w:eastAsia="微软雅黑" w:cs="微软雅黑"/>
          <w:kern w:val="0"/>
          <w:szCs w:val="21"/>
        </w:rPr>
        <w:t>202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kern w:val="0"/>
          <w:szCs w:val="21"/>
        </w:rPr>
        <w:t>年3月ESI</w:t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数据动态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pStyle w:val="5"/>
        <w:tabs>
          <w:tab w:val="right" w:leader="dot" w:pos="8306"/>
        </w:tabs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"_Toc15629"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我校</w:t>
      </w:r>
      <w:r>
        <w:rPr>
          <w:rFonts w:hint="eastAsia" w:ascii="微软雅黑" w:hAnsi="微软雅黑" w:eastAsia="微软雅黑" w:cs="微软雅黑"/>
          <w:kern w:val="0"/>
          <w:szCs w:val="21"/>
        </w:rPr>
        <w:t>202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kern w:val="0"/>
          <w:szCs w:val="21"/>
        </w:rPr>
        <w:t>年5月ESI</w:t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数据动态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PAGEREF _Toc15629 \h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3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5"/>
        <w:tabs>
          <w:tab w:val="right" w:leader="dot" w:pos="8306"/>
        </w:tabs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"_Toc32002"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我校</w:t>
      </w:r>
      <w:r>
        <w:rPr>
          <w:rFonts w:hint="eastAsia" w:ascii="微软雅黑" w:hAnsi="微软雅黑" w:eastAsia="微软雅黑" w:cs="微软雅黑"/>
          <w:kern w:val="0"/>
          <w:szCs w:val="21"/>
        </w:rPr>
        <w:t>202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kern w:val="0"/>
          <w:szCs w:val="21"/>
        </w:rPr>
        <w:t>年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kern w:val="0"/>
          <w:szCs w:val="21"/>
        </w:rPr>
        <w:t>月ESI</w:t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数据动态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pStyle w:val="5"/>
        <w:tabs>
          <w:tab w:val="right" w:leader="dot" w:pos="8306"/>
        </w:tabs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"_Toc10393"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我校</w:t>
      </w:r>
      <w:r>
        <w:rPr>
          <w:rFonts w:hint="eastAsia" w:ascii="微软雅黑" w:hAnsi="微软雅黑" w:eastAsia="微软雅黑" w:cs="微软雅黑"/>
          <w:kern w:val="0"/>
          <w:szCs w:val="21"/>
        </w:rPr>
        <w:t>202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kern w:val="0"/>
          <w:szCs w:val="21"/>
        </w:rPr>
        <w:t>年9月ESI</w:t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数据动态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pStyle w:val="5"/>
        <w:tabs>
          <w:tab w:val="right" w:leader="dot" w:pos="8306"/>
        </w:tabs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"_Toc6501"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我校</w:t>
      </w:r>
      <w:r>
        <w:rPr>
          <w:rFonts w:hint="eastAsia" w:ascii="微软雅黑" w:hAnsi="微软雅黑" w:eastAsia="微软雅黑" w:cs="微软雅黑"/>
          <w:kern w:val="0"/>
          <w:szCs w:val="21"/>
        </w:rPr>
        <w:t>202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kern w:val="0"/>
          <w:szCs w:val="21"/>
        </w:rPr>
        <w:t>年11月ESI</w:t>
      </w:r>
      <w:r>
        <w:rPr>
          <w:rFonts w:hint="eastAsia" w:ascii="微软雅黑" w:hAnsi="微软雅黑" w:eastAsia="微软雅黑" w:cs="微软雅黑"/>
          <w:bCs/>
          <w:kern w:val="0"/>
          <w:szCs w:val="24"/>
        </w:rPr>
        <w:t>数据动态</w:t>
      </w:r>
      <w:r>
        <w:rPr>
          <w:rFonts w:hint="eastAsia" w:ascii="微软雅黑" w:hAnsi="微软雅黑" w:eastAsia="微软雅黑" w:cs="微软雅黑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</w:p>
    <w:p>
      <w:pPr>
        <w:keepNext w:val="0"/>
        <w:keepLines w:val="0"/>
        <w:pageBreakBefore w:val="0"/>
        <w:widowControl/>
        <w:shd w:val="clear" w:color="auto" w:fill="FFFFFF"/>
        <w:tabs>
          <w:tab w:val="left" w:pos="536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353535"/>
          <w:kern w:val="0"/>
          <w:szCs w:val="28"/>
        </w:rPr>
        <w:fldChar w:fldCharType="end"/>
      </w:r>
      <w:bookmarkStart w:id="0" w:name="_Toc2618"/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t>前言</w:t>
      </w:r>
      <w:bookmarkEnd w:id="0"/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</w:pPr>
      <w:bookmarkStart w:id="1" w:name="_Toc8271"/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t>ESI 简介</w:t>
      </w:r>
      <w:bookmarkEnd w:id="1"/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Essential Science Indicators，基本科学指标数据库(简称ESI)，是科睿唯安(Clarivate Analytics)推出的用于对科研绩效和发展趋势定量分析的工具，目前被广泛用于评价科研机构的学术水平及国际影响力。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ESI基于Web of Science 核心合集（SCI-E/SSCI）收录的12,000多种学术期刊近10年的滚动数据（文献类型为Article/Review）而建立，基于期刊论文发表数量和引文数据，提供对22个学科研究领域中的国家、机构和期刊的科研绩效统计和科研实力排名。自2016年5月起，每2个月更新一次（一年共6期），均为上一次数据的基础上增加2个月的数据，每年5月份去掉最旧一年的数据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ESI根据学科发展的特点设置了22个学科：农业科学（Agriculture Sciences）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生物学与生物化学（Biology &amp; Biochemistry）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化学（Chemistry）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临床医学（Clinical Medicine）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计算机科学（Computer Science）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经济学与商学（Economics &amp; Business）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工程学（Engineering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），</w:t>
      </w:r>
      <w:r>
        <w:rPr>
          <w:rFonts w:hint="default" w:ascii="Times New Roman" w:hAnsi="Times New Roman" w:eastAsia="宋体" w:cs="Times New Roman"/>
          <w:sz w:val="24"/>
          <w:szCs w:val="24"/>
        </w:rPr>
        <w:t>环境与生态学（Environment/Ecology）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地球科学（Geosciences）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免疫学（Immunology）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材料科学（Materials Science）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数学（Mathematics）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微生物学（Microbiology）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分子生物学与遗传学（Molecular Biology &amp; Genetics）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多学科（Multidisciplinary）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神经系统科学与行为学（Neuroscience &amp; Behavior）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药理学与毒理学（Pharmacology &amp; Toxicology）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物理学（Physics）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植物学与动物科学（Plant &amp; Animal Science）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精神病学与心理学（Psychiatry/Psychology）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社会科学总论（Social Science, General）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空间科学（Space Science）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</w:pPr>
      <w:bookmarkStart w:id="2" w:name="_Toc24883"/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t>相关术语</w:t>
      </w:r>
      <w:bookmarkEnd w:id="2"/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ESI学科：</w:t>
      </w:r>
      <w:r>
        <w:rPr>
          <w:rFonts w:hint="default" w:ascii="Times New Roman" w:hAnsi="Times New Roman" w:eastAsia="宋体" w:cs="Times New Roman"/>
          <w:sz w:val="24"/>
          <w:szCs w:val="24"/>
        </w:rPr>
        <w:t>当某机构的某学科最近十年间发表的 Article 及 Review 类型论文的总被引频次排名位于全球前1%时，该机构的该学科即进入ESI，被视为国际高水平学科，通常称为“ESI学科”。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篇均被引频次（Citation Rates）：</w:t>
      </w:r>
      <w:r>
        <w:rPr>
          <w:rFonts w:hint="default" w:ascii="Times New Roman" w:hAnsi="Times New Roman" w:eastAsia="宋体" w:cs="Times New Roman"/>
          <w:sz w:val="24"/>
          <w:szCs w:val="24"/>
        </w:rPr>
        <w:t>按照近十年间各年来进行统计，表示各学科每年的篇均被引频次。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引用阈值（Citation Thresholds）：</w:t>
      </w:r>
      <w:r>
        <w:rPr>
          <w:rFonts w:hint="default" w:ascii="Times New Roman" w:hAnsi="Times New Roman" w:eastAsia="宋体" w:cs="Times New Roman"/>
          <w:sz w:val="24"/>
          <w:szCs w:val="24"/>
        </w:rPr>
        <w:t>在某一ESI 学科中，将论文按照被引频次降序排列，确定其排名或百分比位于前列的最低被引频次。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ESI学科阈值（ESI Thresholds）：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近十年，某一ESI 学科被引频次排在前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1%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的作者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t>机构，或排在前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50%</w:t>
      </w:r>
      <w:r>
        <w:rPr>
          <w:rFonts w:hint="default" w:ascii="Times New Roman" w:hAnsi="Times New Roman" w:eastAsia="宋体" w:cs="Times New Roman"/>
          <w:sz w:val="24"/>
          <w:szCs w:val="24"/>
        </w:rPr>
        <w:t>的国家或期刊的最低被引频次。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ESI 潜力值：</w:t>
      </w:r>
      <w:r>
        <w:rPr>
          <w:rFonts w:hint="default" w:ascii="Times New Roman" w:hAnsi="Times New Roman" w:eastAsia="宋体" w:cs="Times New Roman"/>
          <w:sz w:val="24"/>
          <w:szCs w:val="24"/>
        </w:rPr>
        <w:t>某学科的被引频次与ESI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学科</w:t>
      </w:r>
      <w:r>
        <w:rPr>
          <w:rFonts w:hint="default" w:ascii="Times New Roman" w:hAnsi="Times New Roman" w:eastAsia="宋体" w:cs="Times New Roman"/>
          <w:sz w:val="24"/>
          <w:szCs w:val="24"/>
        </w:rPr>
        <w:t>阈值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机构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4"/>
          <w:szCs w:val="24"/>
        </w:rPr>
        <w:t>的比值，即ESI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潜力值=学科被引频次/学科阈值*100%。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ESI 高被引论文（Highly Cited Paper）：</w:t>
      </w:r>
      <w:r>
        <w:rPr>
          <w:rFonts w:hint="default" w:ascii="Times New Roman" w:hAnsi="Times New Roman" w:eastAsia="宋体" w:cs="Times New Roman"/>
          <w:sz w:val="24"/>
          <w:szCs w:val="24"/>
        </w:rPr>
        <w:t>近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十</w:t>
      </w:r>
      <w:r>
        <w:rPr>
          <w:rFonts w:hint="default" w:ascii="Times New Roman" w:hAnsi="Times New Roman" w:eastAsia="宋体" w:cs="Times New Roman"/>
          <w:sz w:val="24"/>
          <w:szCs w:val="24"/>
        </w:rPr>
        <w:t>年内按照同一年同一ESI学科发表论文的被引频次由高到低排序，排在全球前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1%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百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分之一）</w:t>
      </w:r>
      <w:r>
        <w:rPr>
          <w:rFonts w:hint="default" w:ascii="Times New Roman" w:hAnsi="Times New Roman" w:eastAsia="宋体" w:cs="Times New Roman"/>
          <w:sz w:val="24"/>
          <w:szCs w:val="24"/>
        </w:rPr>
        <w:t>的论文，称为ESI高被引论文。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ESI 热点论文（ Hot Paper）：</w:t>
      </w:r>
      <w:r>
        <w:rPr>
          <w:rFonts w:hint="default" w:ascii="Times New Roman" w:hAnsi="Times New Roman" w:eastAsia="宋体" w:cs="Times New Roman"/>
          <w:sz w:val="24"/>
          <w:szCs w:val="24"/>
        </w:rPr>
        <w:t>某一ESI学科近两年发表的论文，按照最近两个月内被引频次由高到低排序，排在全球前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0.1%</w:t>
      </w:r>
      <w:r>
        <w:rPr>
          <w:rFonts w:hint="default" w:ascii="Times New Roman" w:hAnsi="Times New Roman" w:eastAsia="宋体" w:cs="Times New Roman"/>
          <w:sz w:val="24"/>
          <w:szCs w:val="24"/>
        </w:rPr>
        <w:t>（千分之一）的论文。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ESI 高水平论文（Top Paper）：</w:t>
      </w:r>
      <w:r>
        <w:rPr>
          <w:rFonts w:hint="default" w:ascii="Times New Roman" w:hAnsi="Times New Roman" w:eastAsia="宋体" w:cs="Times New Roman"/>
          <w:sz w:val="24"/>
          <w:szCs w:val="24"/>
        </w:rPr>
        <w:t>ESI 高被引论文和热点论文取并集后的论文集合。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0"/>
        <w:rPr>
          <w:rFonts w:hint="default" w:ascii="Times New Roman" w:hAnsi="Times New Roman" w:eastAsia="宋体" w:cs="Times New Roman"/>
          <w:sz w:val="24"/>
          <w:szCs w:val="24"/>
        </w:rPr>
      </w:pPr>
      <w:bookmarkStart w:id="3" w:name="_Toc16145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ESI 研究前沿论文（Research front paper）：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某一</w:t>
      </w:r>
      <w:r>
        <w:rPr>
          <w:rFonts w:hint="default" w:ascii="Times New Roman" w:hAnsi="Times New Roman" w:eastAsia="宋体" w:cs="Times New Roman"/>
          <w:sz w:val="24"/>
          <w:szCs w:val="24"/>
        </w:rPr>
        <w:t>ESI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学科</w:t>
      </w:r>
      <w:r>
        <w:rPr>
          <w:rFonts w:hint="default" w:ascii="Times New Roman" w:hAnsi="Times New Roman" w:eastAsia="宋体" w:cs="Times New Roman"/>
          <w:sz w:val="24"/>
          <w:szCs w:val="24"/>
        </w:rPr>
        <w:t>近五年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发表的论文，</w:t>
      </w:r>
      <w:r>
        <w:rPr>
          <w:rFonts w:hint="default" w:ascii="Times New Roman" w:hAnsi="Times New Roman" w:eastAsia="宋体" w:cs="Times New Roman"/>
          <w:sz w:val="24"/>
          <w:szCs w:val="24"/>
        </w:rPr>
        <w:t>通过聚类分析得出的某特定主题的一组高被引论文，也称为核心论文。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t>数据说明</w:t>
      </w:r>
      <w:bookmarkEnd w:id="3"/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数据来源：</w:t>
      </w:r>
      <w:r>
        <w:rPr>
          <w:rFonts w:hint="default" w:ascii="Times New Roman" w:hAnsi="Times New Roman" w:eastAsia="宋体" w:cs="Times New Roman"/>
          <w:sz w:val="24"/>
          <w:szCs w:val="24"/>
        </w:rPr>
        <w:t>基于ESI统计标准，选择Web of Science 核心合集的SCI-E/SSCI中收录的Article和Review类型的论文。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数据时间：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此报告所用数据为Web of Science、InCites、ESI官网各期更新的最新数据。2018-202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年的数据跟踪，取每年11月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更新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的数据。3个数据库的数据来源有区别，更新时间也不一致，所以统计出来的论文数与被引频次会有差异；ESI学科潜力值的计算方法不同，数据下载时间不同，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均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会使最终结果略有差异，潜力值分析仅供参考。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</w:pPr>
      <w:bookmarkStart w:id="4" w:name="_Toc1542"/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t>、2018-202</w:t>
      </w:r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t>年我校ESI学科发展动态跟踪</w:t>
      </w:r>
      <w:bookmarkEnd w:id="4"/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本报告从ESI全球排名、中国大陆排名、</w:t>
      </w:r>
      <w:r>
        <w:rPr>
          <w:rFonts w:hint="default" w:ascii="Times New Roman" w:hAnsi="Times New Roman" w:eastAsia="宋体" w:cs="Times New Roman"/>
          <w:sz w:val="24"/>
          <w:szCs w:val="24"/>
        </w:rPr>
        <w:t>论文数量、被引频次、篇均被引频次、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</w:rPr>
        <w:t>高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水平</w:t>
      </w:r>
      <w:r>
        <w:rPr>
          <w:rFonts w:hint="default" w:ascii="Times New Roman" w:hAnsi="Times New Roman" w:eastAsia="宋体" w:cs="Times New Roman"/>
          <w:sz w:val="24"/>
          <w:szCs w:val="24"/>
        </w:rPr>
        <w:t>论文数量、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</w:rPr>
        <w:t>潜力值等多维指标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综合衡量我校各学科的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整体</w:t>
      </w:r>
      <w:r>
        <w:rPr>
          <w:rFonts w:hint="default" w:ascii="Times New Roman" w:hAnsi="Times New Roman" w:eastAsia="宋体" w:cs="Times New Roman"/>
          <w:sz w:val="24"/>
          <w:szCs w:val="24"/>
        </w:rPr>
        <w:t>发展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状况和影响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旨在有效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揭示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我校学科发展现状及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科研综合实力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、国际竞争力与影响力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，为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学校学科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建设提供客观的信息支撑</w:t>
      </w:r>
      <w:r>
        <w:rPr>
          <w:rFonts w:hint="default" w:ascii="Times New Roman" w:hAnsi="Times New Roman" w:eastAsia="宋体" w:cs="Times New Roman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2018-2025年，我校ESI学科整体发展态势较好，已进入ESI全球前1%的临床医学（Clinical Medicine）、药理学与毒理学（Pharmacology &amp; Toxicology），稳中有进，潜力学科生物学与生物化学（Biology &amp; Biochemistry）、化学（Chemistry）、分子生物学与遗传学（Molecular Biology &amp; Genetics）、社会科学总论（Social Sciences, general）、神经系统科学与行为学（Neuroscience &amp; Behavior）持续保持上升趋势。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bookmarkStart w:id="5" w:name="_Toc2281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1.2018-202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年</w:t>
      </w:r>
      <w:bookmarkEnd w:id="5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我校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ESI各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学科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整体表现力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38" w:firstLineChars="266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33020</wp:posOffset>
            </wp:positionH>
            <wp:positionV relativeFrom="page">
              <wp:posOffset>7230745</wp:posOffset>
            </wp:positionV>
            <wp:extent cx="5342890" cy="2455545"/>
            <wp:effectExtent l="0" t="0" r="10160" b="1905"/>
            <wp:wrapTopAndBottom/>
            <wp:docPr id="1" name="图片 1" descr="2018-2025整体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-2025整体表现力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2018-202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年，我校ESI各学科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发文数量及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学术影响力呈现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快速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增长态势，被ESI收录的论文总数从2018年的1387篇增长到202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5323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篇，总被引频次从2018年的8165次迅速攀升至202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98707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次；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全球排名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从2018年的 4377名提升至2025年的2430名，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中国大陆排名从2018年的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391名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提升至202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351名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。因每期入榜机构数不固定，不仅要看绝对的排位，还要看相对的百分位，百分位数值越小，相对排名越靠前。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从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百分位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上来看，我校排名进步明显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，全球排名从2018的68.23缩小至202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3.92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，中国大陆排名从2018的87.67缩小至202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年的4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0。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说明近年来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我校ESI各学科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科研成果的整体规模扩张较快，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如下所示：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bookmarkStart w:id="6" w:name="_Toc19629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2.2018-202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年</w:t>
      </w:r>
      <w:bookmarkEnd w:id="6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我校进入全球前1%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的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ESI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学科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表现力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我校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有两</w:t>
      </w:r>
      <w:r>
        <w:rPr>
          <w:rFonts w:hint="default" w:ascii="Times New Roman" w:hAnsi="Times New Roman" w:eastAsia="宋体" w:cs="Times New Roman"/>
          <w:sz w:val="24"/>
          <w:szCs w:val="24"/>
        </w:rPr>
        <w:t>个学科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已</w:t>
      </w:r>
      <w:r>
        <w:rPr>
          <w:rFonts w:hint="default" w:ascii="Times New Roman" w:hAnsi="Times New Roman" w:eastAsia="宋体" w:cs="Times New Roman"/>
          <w:sz w:val="24"/>
          <w:szCs w:val="24"/>
        </w:rPr>
        <w:t>进入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 xml:space="preserve"> ESI</w:t>
      </w:r>
      <w:r>
        <w:rPr>
          <w:rFonts w:hint="default" w:ascii="Times New Roman" w:hAnsi="Times New Roman" w:eastAsia="宋体" w:cs="Times New Roman"/>
          <w:sz w:val="24"/>
          <w:szCs w:val="24"/>
        </w:rPr>
        <w:t>全球前1%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为</w:t>
      </w:r>
      <w:r>
        <w:rPr>
          <w:rFonts w:hint="default" w:ascii="Times New Roman" w:hAnsi="Times New Roman" w:eastAsia="宋体" w:cs="Times New Roman"/>
          <w:sz w:val="24"/>
          <w:szCs w:val="24"/>
        </w:rPr>
        <w:t>临床医学、药理学与毒理学。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其中，临床医学2017年3月首次进入，发展势头强劲，2025年11月已逼近全球前2‰（2.03‰）；药理学与毒理学2023年3月首次进入，一直保持在全球前1%。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4918710</wp:posOffset>
            </wp:positionV>
            <wp:extent cx="5293995" cy="2721610"/>
            <wp:effectExtent l="0" t="0" r="1905" b="2540"/>
            <wp:wrapTopAndBottom/>
            <wp:docPr id="2" name="图片 2" descr="2018-2025临床医学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-2025临床医学表现力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2018-202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年，我校临床医学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学科发文数量及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学术影响力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呈现较好的发展态势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，被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收录的论文总数从2018年的667篇增长到202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2239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篇，总被引频次从2018年的8165次迅速攀升至202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52464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次；全球排名从2018年的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2836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名提升至202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1394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名，中国大陆排名从2018年的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94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名提升至202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70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名。从百分位上来看，我校排名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稳步前进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，全球排名的百分位从2018的63.19缩小至202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20.32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逼近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全球前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‰，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中国大陆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排名的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百分位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从2018的68.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缩小至202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26.72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。说明近年来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我校临床医学学科发展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较快，具有强劲的增长力和潜力，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如下所示：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2018-202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年，我校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药理学与毒理学学科发文数量及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学术影响力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呈现稳中有进的发展态势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，被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收录的论文总数从20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402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篇增长到202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540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篇，总被引频次从20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4581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次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增长到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7396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次；全球排名的百分位从20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89.28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缩小至202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60.82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中国大陆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排名的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百分位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从20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88.67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缩小至202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67.93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。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如下所示：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ge">
              <wp:posOffset>1125220</wp:posOffset>
            </wp:positionV>
            <wp:extent cx="5272405" cy="1925955"/>
            <wp:effectExtent l="0" t="0" r="4445" b="17145"/>
            <wp:wrapTopAndBottom/>
            <wp:docPr id="4" name="图片 4" descr="2018-2025药理学与毒理学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-2025药理学与毒理学表现力"/>
                    <pic:cNvPicPr>
                      <a:picLocks noChangeAspect="1"/>
                    </pic:cNvPicPr>
                  </pic:nvPicPr>
                  <pic:blipFill>
                    <a:blip r:embed="rId8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_Toc24843"/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2018-202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年我校各学科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进入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潜力值变化</w:t>
      </w:r>
      <w:bookmarkEnd w:id="7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ESI潜力值是指某学科的被引频次与ESI学科阈值（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机构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）的比值，衡量的是学科被引频次与ESI学科阈值之间的差距。对于已经进入ESI全球前1%的学科，潜力值越大在ESI中的地位越稳固，对于尚未进入ESI全球前1%的学科，只有潜力值超过100%时，才有可能进入ESI全球前1%，潜力值越大希望越大。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根据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Web of Science、InCites、ESI</w:t>
      </w:r>
      <w:r>
        <w:rPr>
          <w:rFonts w:hint="default" w:ascii="Times New Roman" w:hAnsi="Times New Roman" w:eastAsia="宋体" w:cs="Times New Roman"/>
          <w:sz w:val="24"/>
          <w:szCs w:val="24"/>
        </w:rPr>
        <w:t>当期更新的最新数据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取每年11月数据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4"/>
          <w:szCs w:val="24"/>
        </w:rPr>
        <w:t>，跟踪预测我校各学科进入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</w:rPr>
        <w:t>的潜力值，对学科规划与发展非常重要。截至202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</w:rPr>
        <w:t>年11月，我校发文涉及22个ESI学科中的21个学科，空间科学（Space Science）还没有发文。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从各学科潜力值数据可以看出，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我校已进入ESI的临床医学发展迅猛，从2018年的190.63%迅速增长至202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1236.16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%；药理学与毒理学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发展稳中有进，从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20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117.83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%增长至202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184.74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%。生物学与生物化学、化学、分子生物学与遗传学、社会科学总论、神经系统科学与行为学、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免疫学的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ESI潜力值排名比较靠前，但尚未超过100%，其中生物学与生物化学最有潜力进入ESI全球前1%，潜力值增长明显，从2018年的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9.19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%增长至202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年的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83.54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%，有望在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近两年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突破ESI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学科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阈值进入全球前1%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其余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排名靠前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学科的潜力值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均在稳定增长，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如下所示：</w:t>
      </w:r>
    </w:p>
    <w:p>
      <w:pPr>
        <w:widowControl/>
        <w:shd w:val="clear" w:color="auto" w:fill="FFFFFF"/>
        <w:wordWrap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8" w:name="_Toc30240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5563235" cy="5428615"/>
            <wp:effectExtent l="0" t="0" r="18415" b="635"/>
            <wp:docPr id="104" name="图片 104" descr="2018-2025年我校各学科进入ESI的潜力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2018-2025年我校各学科进入ESI的潜力值"/>
                    <pic:cNvPicPr>
                      <a:picLocks noChangeAspect="1"/>
                    </pic:cNvPicPr>
                  </pic:nvPicPr>
                  <pic:blipFill>
                    <a:blip r:embed="rId9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t>二、202</w:t>
      </w:r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t>年度我校ESI学科发展动态</w:t>
      </w:r>
      <w:bookmarkEnd w:id="8"/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</w:rPr>
      </w:pPr>
      <w:bookmarkStart w:id="9" w:name="_Toc11458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1.202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年我校ESI学科整体表现力</w:t>
      </w:r>
      <w:bookmarkEnd w:id="9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2025</w:t>
      </w:r>
      <w:r>
        <w:rPr>
          <w:rFonts w:hint="default" w:ascii="Times New Roman" w:hAnsi="Times New Roman" w:eastAsia="宋体" w:cs="Times New Roman"/>
          <w:sz w:val="24"/>
          <w:szCs w:val="24"/>
        </w:rPr>
        <w:t>年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共发布6期数据，</w:t>
      </w:r>
      <w:r>
        <w:rPr>
          <w:rFonts w:hint="default" w:ascii="Times New Roman" w:hAnsi="Times New Roman" w:eastAsia="宋体" w:cs="Times New Roman"/>
          <w:sz w:val="24"/>
          <w:szCs w:val="24"/>
        </w:rPr>
        <w:t>根据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全球</w:t>
      </w:r>
      <w:r>
        <w:rPr>
          <w:rFonts w:hint="default" w:ascii="Times New Roman" w:hAnsi="Times New Roman" w:eastAsia="宋体" w:cs="Times New Roman"/>
          <w:sz w:val="24"/>
          <w:szCs w:val="24"/>
        </w:rPr>
        <w:t>排名、中国大陆排名、论文数量、被引频次、篇均被引频次等多维指标综合衡量，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数据显示</w:t>
      </w:r>
      <w:r>
        <w:rPr>
          <w:rFonts w:hint="default" w:ascii="Times New Roman" w:hAnsi="Times New Roman" w:eastAsia="宋体" w:cs="Times New Roman"/>
          <w:sz w:val="24"/>
          <w:szCs w:val="24"/>
        </w:rPr>
        <w:t>我校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各</w:t>
      </w:r>
      <w:r>
        <w:rPr>
          <w:rFonts w:hint="default" w:ascii="Times New Roman" w:hAnsi="Times New Roman" w:eastAsia="宋体" w:cs="Times New Roman"/>
          <w:sz w:val="24"/>
          <w:szCs w:val="24"/>
        </w:rPr>
        <w:t>学科的整体表现力呈现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稳健</w:t>
      </w:r>
      <w:r>
        <w:rPr>
          <w:rFonts w:hint="default" w:ascii="Times New Roman" w:hAnsi="Times New Roman" w:eastAsia="宋体" w:cs="Times New Roman"/>
          <w:sz w:val="24"/>
          <w:szCs w:val="24"/>
        </w:rPr>
        <w:t>的发展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态势</w:t>
      </w:r>
      <w:r>
        <w:rPr>
          <w:rFonts w:hint="default" w:ascii="Times New Roman" w:hAnsi="Times New Roman" w:eastAsia="宋体" w:cs="Times New Roman"/>
          <w:sz w:val="24"/>
          <w:szCs w:val="24"/>
        </w:rPr>
        <w:t>，高被引论文数量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稳步增长，</w:t>
      </w:r>
      <w:r>
        <w:rPr>
          <w:rFonts w:hint="default" w:ascii="Times New Roman" w:hAnsi="Times New Roman" w:eastAsia="宋体" w:cs="Times New Roman"/>
          <w:sz w:val="24"/>
          <w:szCs w:val="24"/>
        </w:rPr>
        <w:t>热点论文数量、研究前沿论文数量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有增有减，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波动较小，总体呈增长态势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，如下所示：</w:t>
      </w:r>
    </w:p>
    <w:p>
      <w:pPr>
        <w:widowControl/>
        <w:shd w:val="clear" w:color="auto" w:fill="FFFFFF"/>
        <w:wordWrap w:val="0"/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3040" cy="2762250"/>
            <wp:effectExtent l="0" t="0" r="3810" b="0"/>
            <wp:docPr id="3" name="图片 3" descr="2025年整体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年整体表现力"/>
                    <pic:cNvPicPr>
                      <a:picLocks noChangeAspect="1"/>
                    </pic:cNvPicPr>
                  </pic:nvPicPr>
                  <pic:blipFill>
                    <a:blip r:embed="rId10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10" w:name="_Toc31000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2.202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年我校进入全球前1%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的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ESI学科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表现力</w:t>
      </w:r>
      <w:bookmarkEnd w:id="10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2025年，</w:t>
      </w:r>
      <w:r>
        <w:rPr>
          <w:rFonts w:hint="default" w:ascii="Times New Roman" w:hAnsi="Times New Roman" w:eastAsia="宋体" w:cs="Times New Roman"/>
          <w:sz w:val="24"/>
          <w:szCs w:val="24"/>
        </w:rPr>
        <w:t>我校进入全球前1%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的ESI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学科</w:t>
      </w:r>
      <w:r>
        <w:rPr>
          <w:rFonts w:hint="default" w:ascii="Times New Roman" w:hAnsi="Times New Roman" w:eastAsia="宋体" w:cs="Times New Roman"/>
          <w:sz w:val="24"/>
          <w:szCs w:val="24"/>
        </w:rPr>
        <w:t>临床医学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发展势头强劲，2025年11月已逼近全球前2‰（2.03‰）；药理学与毒理学一直稳步发展，如下所示：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drawing>
          <wp:inline distT="0" distB="0" distL="114300" distR="114300">
            <wp:extent cx="5274310" cy="2403475"/>
            <wp:effectExtent l="0" t="0" r="2540" b="15875"/>
            <wp:docPr id="5" name="图片 5" descr="2025临床医学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临床医学表现力"/>
                    <pic:cNvPicPr>
                      <a:picLocks noChangeAspect="1"/>
                    </pic:cNvPicPr>
                  </pic:nvPicPr>
                  <pic:blipFill>
                    <a:blip r:embed="rId11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3675" cy="2441575"/>
            <wp:effectExtent l="0" t="0" r="3175" b="15875"/>
            <wp:docPr id="6" name="图片 6" descr="2025药理学与毒理学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药理学与毒理学表现力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1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bookmarkStart w:id="11" w:name="_Toc18208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3.202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年我校各学科进入ESI的潜力值变化</w:t>
      </w:r>
      <w:bookmarkEnd w:id="11"/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</w:rPr>
        <w:t>年共发布6期数据，我校各学科进入ESI的潜力值均呈增长态势，其中临床医学的潜力值增长最快，药理学与毒理学也有显著提升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，生物学与生物化学、化学、分子生物学与遗传学、社会科学总论、神经系统科学与行为学、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免疫学</w:t>
      </w:r>
      <w:r>
        <w:rPr>
          <w:rFonts w:hint="default" w:ascii="Times New Roman" w:hAnsi="Times New Roman" w:eastAsia="宋体" w:cs="Times New Roman"/>
          <w:sz w:val="24"/>
          <w:szCs w:val="24"/>
        </w:rPr>
        <w:t>增长稍缓，其余学科增幅较小。如下所示：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1770" cy="5130800"/>
            <wp:effectExtent l="0" t="0" r="5080" b="12700"/>
            <wp:docPr id="7" name="图片 7" descr="2025年我校各学科进入ESI的潜力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年我校各学科进入ESI的潜力值"/>
                    <pic:cNvPicPr>
                      <a:picLocks noChangeAspect="1"/>
                    </pic:cNvPicPr>
                  </pic:nvPicPr>
                  <pic:blipFill>
                    <a:blip r:embed="rId13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1"/>
        <w:rPr>
          <w:rFonts w:hint="default" w:ascii="Times New Roman" w:hAnsi="Times New Roman" w:eastAsia="宋体" w:cs="Times New Roman"/>
          <w:sz w:val="24"/>
          <w:szCs w:val="24"/>
        </w:rPr>
      </w:pPr>
      <w:bookmarkStart w:id="12" w:name="_Toc6552"/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4.202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年我校ESI高水平论文统计</w:t>
      </w:r>
      <w:bookmarkEnd w:id="12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（1）202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</w:rPr>
        <w:t>年我校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</w:rPr>
        <w:t>高水平论文上榜情况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</w:rPr>
        <w:t>年，我校共上榜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70</w:t>
      </w:r>
      <w:r>
        <w:rPr>
          <w:rFonts w:hint="default" w:ascii="Times New Roman" w:hAnsi="Times New Roman" w:eastAsia="宋体" w:cs="Times New Roman"/>
          <w:sz w:val="24"/>
          <w:szCs w:val="24"/>
        </w:rPr>
        <w:t>篇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</w:rPr>
        <w:t>高水平论文，其中高被引论文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70</w:t>
      </w:r>
      <w:r>
        <w:rPr>
          <w:rFonts w:hint="default" w:ascii="Times New Roman" w:hAnsi="Times New Roman" w:eastAsia="宋体" w:cs="Times New Roman"/>
          <w:sz w:val="24"/>
          <w:szCs w:val="24"/>
        </w:rPr>
        <w:t>篇，热点论文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14</w:t>
      </w:r>
      <w:r>
        <w:rPr>
          <w:rFonts w:hint="default" w:ascii="Times New Roman" w:hAnsi="Times New Roman" w:eastAsia="宋体" w:cs="Times New Roman"/>
          <w:sz w:val="24"/>
          <w:szCs w:val="24"/>
        </w:rPr>
        <w:t>篇，研究前沿论文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29</w:t>
      </w:r>
      <w:r>
        <w:rPr>
          <w:rFonts w:hint="default" w:ascii="Times New Roman" w:hAnsi="Times New Roman" w:eastAsia="宋体" w:cs="Times New Roman"/>
          <w:sz w:val="24"/>
          <w:szCs w:val="24"/>
        </w:rPr>
        <w:t>篇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各期上榜数量下所示：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59055</wp:posOffset>
            </wp:positionH>
            <wp:positionV relativeFrom="page">
              <wp:posOffset>1068705</wp:posOffset>
            </wp:positionV>
            <wp:extent cx="5273040" cy="2553335"/>
            <wp:effectExtent l="0" t="0" r="3810" b="18415"/>
            <wp:wrapTopAndBottom/>
            <wp:docPr id="9" name="图片 9" descr="2025年我校各期高水平论文数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年我校各期高水平论文数量"/>
                    <pic:cNvPicPr>
                      <a:picLocks noChangeAspect="1"/>
                    </pic:cNvPicPr>
                  </pic:nvPicPr>
                  <pic:blipFill>
                    <a:blip r:embed="rId14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跟踪这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70篇高水平</w:t>
      </w:r>
      <w:r>
        <w:rPr>
          <w:rFonts w:hint="default" w:ascii="Times New Roman" w:hAnsi="Times New Roman" w:eastAsia="宋体" w:cs="Times New Roman"/>
          <w:sz w:val="24"/>
          <w:szCs w:val="24"/>
        </w:rPr>
        <w:t>论文在本年度的上榜期数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数据显示：70</w:t>
      </w:r>
      <w:r>
        <w:rPr>
          <w:rFonts w:hint="default" w:ascii="Times New Roman" w:hAnsi="Times New Roman" w:eastAsia="宋体" w:cs="Times New Roman"/>
          <w:sz w:val="24"/>
          <w:szCs w:val="24"/>
        </w:rPr>
        <w:t>篇高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被引</w:t>
      </w:r>
      <w:r>
        <w:rPr>
          <w:rFonts w:hint="default" w:ascii="Times New Roman" w:hAnsi="Times New Roman" w:eastAsia="宋体" w:cs="Times New Roman"/>
          <w:sz w:val="24"/>
          <w:szCs w:val="24"/>
        </w:rPr>
        <w:t>论文中，6期全部上榜的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43</w:t>
      </w:r>
      <w:r>
        <w:rPr>
          <w:rFonts w:hint="default" w:ascii="Times New Roman" w:hAnsi="Times New Roman" w:eastAsia="宋体" w:cs="Times New Roman"/>
          <w:sz w:val="24"/>
          <w:szCs w:val="24"/>
        </w:rPr>
        <w:t>篇，占比达到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61.5</w:t>
      </w:r>
      <w:r>
        <w:rPr>
          <w:rFonts w:hint="default" w:ascii="Times New Roman" w:hAnsi="Times New Roman" w:eastAsia="宋体" w:cs="Times New Roman"/>
          <w:sz w:val="24"/>
          <w:szCs w:val="24"/>
        </w:rPr>
        <w:t>%，上榜3期及以上的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共56</w:t>
      </w:r>
      <w:r>
        <w:rPr>
          <w:rFonts w:hint="default" w:ascii="Times New Roman" w:hAnsi="Times New Roman" w:eastAsia="宋体" w:cs="Times New Roman"/>
          <w:sz w:val="24"/>
          <w:szCs w:val="24"/>
        </w:rPr>
        <w:t>篇，占比达到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80</w:t>
      </w:r>
      <w:r>
        <w:rPr>
          <w:rFonts w:hint="default" w:ascii="Times New Roman" w:hAnsi="Times New Roman" w:eastAsia="宋体" w:cs="Times New Roman"/>
          <w:sz w:val="24"/>
          <w:szCs w:val="24"/>
        </w:rPr>
        <w:t>%；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14</w:t>
      </w:r>
      <w:r>
        <w:rPr>
          <w:rFonts w:hint="default" w:ascii="Times New Roman" w:hAnsi="Times New Roman" w:eastAsia="宋体" w:cs="Times New Roman"/>
          <w:sz w:val="24"/>
          <w:szCs w:val="24"/>
        </w:rPr>
        <w:t>篇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热点</w:t>
      </w:r>
      <w:r>
        <w:rPr>
          <w:rFonts w:hint="default" w:ascii="Times New Roman" w:hAnsi="Times New Roman" w:eastAsia="宋体" w:cs="Times New Roman"/>
          <w:sz w:val="24"/>
          <w:szCs w:val="24"/>
        </w:rPr>
        <w:t>论文中，上榜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z w:val="24"/>
          <w:szCs w:val="24"/>
        </w:rPr>
        <w:t>期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及以上</w:t>
      </w:r>
      <w:r>
        <w:rPr>
          <w:rFonts w:hint="default" w:ascii="Times New Roman" w:hAnsi="Times New Roman" w:eastAsia="宋体" w:cs="Times New Roman"/>
          <w:sz w:val="24"/>
          <w:szCs w:val="24"/>
        </w:rPr>
        <w:t>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4"/>
        </w:rPr>
        <w:t>篇，占比达到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57</w:t>
      </w:r>
      <w:r>
        <w:rPr>
          <w:rFonts w:hint="default" w:ascii="Times New Roman" w:hAnsi="Times New Roman" w:eastAsia="宋体" w:cs="Times New Roman"/>
          <w:sz w:val="24"/>
          <w:szCs w:val="24"/>
        </w:rPr>
        <w:t>%；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29</w:t>
      </w:r>
      <w:r>
        <w:rPr>
          <w:rFonts w:hint="default" w:ascii="Times New Roman" w:hAnsi="Times New Roman" w:eastAsia="宋体" w:cs="Times New Roman"/>
          <w:sz w:val="24"/>
          <w:szCs w:val="24"/>
        </w:rPr>
        <w:t>篇研究前沿论文中，上榜3期及以上的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19</w:t>
      </w:r>
      <w:r>
        <w:rPr>
          <w:rFonts w:hint="default" w:ascii="Times New Roman" w:hAnsi="Times New Roman" w:eastAsia="宋体" w:cs="Times New Roman"/>
          <w:sz w:val="24"/>
          <w:szCs w:val="24"/>
        </w:rPr>
        <w:t>篇，达到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66</w:t>
      </w:r>
      <w:r>
        <w:rPr>
          <w:rFonts w:hint="default" w:ascii="Times New Roman" w:hAnsi="Times New Roman" w:eastAsia="宋体" w:cs="Times New Roman"/>
          <w:sz w:val="24"/>
          <w:szCs w:val="24"/>
        </w:rPr>
        <w:t>%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。以上数据</w:t>
      </w:r>
      <w:r>
        <w:rPr>
          <w:rFonts w:hint="default" w:ascii="Times New Roman" w:hAnsi="Times New Roman" w:eastAsia="宋体" w:cs="Times New Roman"/>
          <w:sz w:val="24"/>
          <w:szCs w:val="24"/>
        </w:rPr>
        <w:t>说明我校的高水平论文具有持续稳定的影响力，其中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稳定引领全球研究前沿的高水平论文占比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66</w:t>
      </w:r>
      <w:r>
        <w:rPr>
          <w:rFonts w:hint="default" w:ascii="Times New Roman" w:hAnsi="Times New Roman" w:eastAsia="宋体" w:cs="Times New Roman"/>
          <w:sz w:val="24"/>
          <w:szCs w:val="24"/>
        </w:rPr>
        <w:t>%。如下所示：</w:t>
      </w:r>
    </w:p>
    <w:p>
      <w:pPr>
        <w:widowControl/>
        <w:shd w:val="clear" w:color="auto" w:fill="FFFFFF"/>
        <w:wordWrap w:val="0"/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114925" cy="2021205"/>
            <wp:effectExtent l="0" t="0" r="9525" b="17145"/>
            <wp:docPr id="10" name="图片 10" descr="2025年我校ESI高水平论文上榜期数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年我校ESI高水平论文上榜期数分布"/>
                    <pic:cNvPicPr>
                      <a:picLocks noChangeAspect="1"/>
                    </pic:cNvPicPr>
                  </pic:nvPicPr>
                  <pic:blipFill>
                    <a:blip r:embed="rId15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t>）202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</w:rPr>
        <w:t>年我校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</w:rPr>
        <w:t>高水平论文学科分布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2025年度我校ESI高水平论文70</w:t>
      </w:r>
      <w:r>
        <w:rPr>
          <w:rFonts w:hint="default" w:ascii="Times New Roman" w:hAnsi="Times New Roman" w:eastAsia="宋体" w:cs="Times New Roman"/>
          <w:sz w:val="24"/>
          <w:szCs w:val="24"/>
        </w:rPr>
        <w:t>篇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涉及22个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ESI</w:t>
      </w:r>
      <w:r>
        <w:rPr>
          <w:rFonts w:hint="default" w:ascii="Times New Roman" w:hAnsi="Times New Roman" w:eastAsia="宋体" w:cs="Times New Roman"/>
          <w:sz w:val="24"/>
          <w:szCs w:val="24"/>
        </w:rPr>
        <w:t>学科中的1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t>个，其中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高被引论文70篇，</w:t>
      </w:r>
      <w:r>
        <w:rPr>
          <w:rFonts w:hint="default" w:ascii="Times New Roman" w:hAnsi="Times New Roman" w:eastAsia="宋体" w:cs="Times New Roman"/>
          <w:sz w:val="24"/>
          <w:szCs w:val="24"/>
        </w:rPr>
        <w:t>临床医学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数量</w:t>
      </w:r>
      <w:r>
        <w:rPr>
          <w:rFonts w:hint="default" w:ascii="Times New Roman" w:hAnsi="Times New Roman" w:eastAsia="宋体" w:cs="Times New Roman"/>
          <w:sz w:val="24"/>
          <w:szCs w:val="24"/>
        </w:rPr>
        <w:t>最多，为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40</w:t>
      </w:r>
      <w:r>
        <w:rPr>
          <w:rFonts w:hint="default" w:ascii="Times New Roman" w:hAnsi="Times New Roman" w:eastAsia="宋体" w:cs="Times New Roman"/>
          <w:sz w:val="24"/>
          <w:szCs w:val="24"/>
        </w:rPr>
        <w:t>篇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其次是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药理学与毒理学、神经系统科学与行为学、</w:t>
      </w:r>
      <w:r>
        <w:rPr>
          <w:rFonts w:hint="default" w:ascii="Times New Roman" w:hAnsi="Times New Roman" w:eastAsia="宋体" w:cs="Times New Roman"/>
          <w:sz w:val="24"/>
          <w:szCs w:val="24"/>
        </w:rPr>
        <w:t>分子生物学与遗传学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、材料科学，各</w:t>
      </w:r>
      <w:r>
        <w:rPr>
          <w:rFonts w:hint="default" w:ascii="Times New Roman" w:hAnsi="Times New Roman" w:eastAsia="宋体" w:cs="Times New Roman"/>
          <w:sz w:val="24"/>
          <w:szCs w:val="24"/>
        </w:rPr>
        <w:t>4篇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热点论文14篇，临床医学10篇，神经系统科学与行为学2篇，药理学与毒理学、免疫学各1篇；研究前研论文29篇，临床医学22篇，药理学与毒理学3篇，神经系统科学与行为学2篇，</w:t>
      </w:r>
      <w:r>
        <w:rPr>
          <w:rFonts w:hint="default" w:ascii="Times New Roman" w:hAnsi="Times New Roman" w:eastAsia="宋体" w:cs="Times New Roman"/>
          <w:sz w:val="24"/>
          <w:szCs w:val="24"/>
        </w:rPr>
        <w:t>分子生物学与遗传学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、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计算机科学各1篇。</w:t>
      </w:r>
      <w:r>
        <w:rPr>
          <w:rFonts w:hint="default" w:ascii="Times New Roman" w:hAnsi="Times New Roman" w:eastAsia="宋体" w:cs="Times New Roman"/>
          <w:sz w:val="24"/>
          <w:szCs w:val="24"/>
        </w:rPr>
        <w:t>如下所示：</w:t>
      </w:r>
    </w:p>
    <w:p>
      <w:pPr>
        <w:widowControl/>
        <w:shd w:val="clear" w:color="auto" w:fill="FFFFFF"/>
        <w:wordWrap w:val="0"/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4513580" cy="4843145"/>
            <wp:effectExtent l="0" t="0" r="1270" b="14605"/>
            <wp:docPr id="12" name="图片 12" descr="2025年我校ESI高水平论文学科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年我校ESI高水平论文学科分布"/>
                    <pic:cNvPicPr>
                      <a:picLocks noChangeAspect="1"/>
                    </pic:cNvPicPr>
                  </pic:nvPicPr>
                  <pic:blipFill>
                    <a:blip r:embed="rId16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48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Times New Roman" w:hAnsi="Times New Roman" w:eastAsia="宋体" w:cs="Times New Roman"/>
          <w:b/>
          <w:bCs/>
          <w:color w:val="353535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="Times New Roman" w:hAnsi="Times New Roman" w:eastAsia="宋体" w:cs="Times New Roman"/>
          <w:b/>
          <w:bCs/>
          <w:color w:val="353535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353535"/>
          <w:kern w:val="0"/>
          <w:sz w:val="24"/>
          <w:szCs w:val="24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/>
          <w:bCs/>
          <w:color w:val="353535"/>
          <w:kern w:val="0"/>
          <w:sz w:val="24"/>
          <w:szCs w:val="24"/>
        </w:rPr>
        <w:t>、</w:t>
      </w:r>
      <w:r>
        <w:rPr>
          <w:rFonts w:hint="eastAsia" w:ascii="Times New Roman" w:hAnsi="Times New Roman" w:eastAsia="宋体" w:cs="Times New Roman"/>
          <w:b/>
          <w:bCs/>
          <w:color w:val="353535"/>
          <w:kern w:val="0"/>
          <w:sz w:val="24"/>
          <w:szCs w:val="24"/>
          <w:lang w:val="en-US" w:eastAsia="zh-CN"/>
        </w:rPr>
        <w:t>小结</w:t>
      </w:r>
    </w:p>
    <w:p>
      <w:pPr>
        <w:widowControl/>
        <w:shd w:val="clear" w:color="auto" w:fill="FFFFFF"/>
        <w:wordWrap w:val="0"/>
        <w:spacing w:line="360" w:lineRule="auto"/>
        <w:ind w:firstLine="480" w:firstLineChars="200"/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ESI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是一个滚动的学科排名，需要一个较长的时间周期去动态监测。学科规模的扩张是学科进一步发展的重要环节，可以通过加强科研奖励与研究基金资助、引进高水平人才与组建科研团队、锁定研究前沿与高影响力期刊等措施来逐步推进潜力学科的发展；保持并进一步提升全球前1%的优势学科在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ESI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学科中的排位，持续提升优势学科的国际影响力与学术竞争力。同时，也需要考虑我校宏观层次的学科结构布局与优化调整，推动整体学科规模的提升与可持续发展。</w:t>
      </w:r>
    </w:p>
    <w:p>
      <w:pPr>
        <w:widowControl/>
        <w:shd w:val="clear" w:color="auto" w:fill="FFFFFF"/>
        <w:wordWrap w:val="0"/>
        <w:spacing w:line="300" w:lineRule="atLeast"/>
        <w:outlineLvl w:val="0"/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</w:pPr>
      <w:bookmarkStart w:id="13" w:name="_Toc11127"/>
    </w:p>
    <w:p>
      <w:pPr>
        <w:widowControl/>
        <w:shd w:val="clear" w:color="auto" w:fill="FFFFFF"/>
        <w:wordWrap w:val="0"/>
        <w:spacing w:line="300" w:lineRule="atLeast"/>
        <w:outlineLvl w:val="0"/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</w:pPr>
    </w:p>
    <w:p>
      <w:pPr>
        <w:widowControl/>
        <w:shd w:val="clear" w:color="auto" w:fill="FFFFFF"/>
        <w:wordWrap w:val="0"/>
        <w:spacing w:line="300" w:lineRule="atLeast"/>
        <w:outlineLvl w:val="0"/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</w:pP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附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lang w:val="en-US" w:eastAsia="zh-CN"/>
        </w:rPr>
        <w:t>录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：</w:t>
      </w:r>
      <w:bookmarkEnd w:id="13"/>
    </w:p>
    <w:p>
      <w:pPr>
        <w:widowControl/>
        <w:shd w:val="clear" w:color="auto" w:fill="FFFFFF"/>
        <w:wordWrap w:val="0"/>
        <w:spacing w:line="300" w:lineRule="atLeast"/>
        <w:jc w:val="center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我校202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年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月ESI数据动态</w:t>
      </w:r>
    </w:p>
    <w:p>
      <w:pPr>
        <w:widowControl/>
        <w:spacing w:line="324" w:lineRule="auto"/>
        <w:ind w:firstLine="448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月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日基本科学指标数据库（Essential Science Indicators，简称ESI）更新新一期数据，本期数据覆盖201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.1.1——202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十年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个月时间。</w:t>
      </w:r>
    </w:p>
    <w:p>
      <w:pPr>
        <w:widowControl/>
        <w:numPr>
          <w:ilvl w:val="0"/>
          <w:numId w:val="1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我校ESI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各学科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总体情况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月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日发布的最新一期ESI数据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显示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，本期全球入榜机构总数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9717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2568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下降15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位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0.35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中国大陆入榜机构总数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val="en-US" w:eastAsia="zh-CN"/>
        </w:rPr>
        <w:t>792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350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下降5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位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eastAsia="zh-CN"/>
        </w:rPr>
        <w:t>，排名百分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val="en-US" w:eastAsia="zh-CN"/>
        </w:rPr>
        <w:t>位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eastAsia="zh-CN"/>
        </w:rPr>
        <w:t>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0.15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4742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 核心合集的SCI-E/SSCI中收录的上述时间范围ARTICLE和REVIEW类型的论文数），被引频次总计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81961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 核心合集的SCI-E/SSCI/A&amp;HCI中的被引用次数），篇均被引频次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17.28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000000" w:themeColor="text1"/>
          <w:kern w:val="0"/>
          <w:sz w:val="23"/>
          <w:szCs w:val="23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本期我校ESI数据显示如下：</w:t>
      </w:r>
    </w:p>
    <w:p>
      <w:pPr>
        <w:widowControl/>
        <w:spacing w:line="324" w:lineRule="auto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</w:p>
    <w:p>
      <w:pPr>
        <w:widowControl/>
        <w:spacing w:line="324" w:lineRule="auto"/>
        <w:jc w:val="center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5549265" cy="4218305"/>
            <wp:effectExtent l="0" t="0" r="13335" b="10795"/>
            <wp:docPr id="27" name="图片 27" descr="QQ图片2025011008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250110082342"/>
                    <pic:cNvPicPr>
                      <a:picLocks noChangeAspect="1"/>
                    </pic:cNvPicPr>
                  </pic:nvPicPr>
                  <pic:blipFill>
                    <a:blip r:embed="rId17">
                      <a:lum bright="-24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left="0"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9195" cy="3310255"/>
            <wp:effectExtent l="0" t="0" r="8255" b="4445"/>
            <wp:docPr id="28" name="图片 28" descr=")OA5@$QRYRTFMOTUKVC(}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)OA5@$QRYRTFMOTUKVC(}UM"/>
                    <pic:cNvPicPr>
                      <a:picLocks noChangeAspect="1"/>
                    </pic:cNvPicPr>
                  </pic:nvPicPr>
                  <pic:blipFill>
                    <a:blip r:embed="rId18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eastAsia="zh-Hans"/>
        </w:rPr>
        <w:t>我校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进入ESI全球前1%学科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eastAsia="zh-Hans"/>
        </w:rPr>
        <w:t>表现力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我校有2个学科已进入ESI全球前1%，为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临床医学（</w:t>
      </w:r>
      <w:r>
        <w:rPr>
          <w:rFonts w:hint="default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C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linical</w:t>
      </w:r>
      <w:r>
        <w:rPr>
          <w:rFonts w:hint="default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Medicine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、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药理学与毒理学（</w:t>
      </w:r>
      <w:r>
        <w:rPr>
          <w:rFonts w:hint="default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Pharmacology &amp; Toxicology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临床医学全球入榜机构总数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6619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1463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上升0.22%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248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70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持平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上升0.23%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2005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43801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Science核心合集的SCI-E/SSCI/A&amp;HCI中的被引用次数），篇均被引频次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21.85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表现力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如下所示：</w:t>
      </w:r>
    </w:p>
    <w:p>
      <w:pPr>
        <w:widowControl/>
        <w:spacing w:line="324" w:lineRule="auto"/>
        <w:ind w:left="0"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3321050"/>
            <wp:effectExtent l="0" t="0" r="4445" b="12700"/>
            <wp:docPr id="23" name="图片 23" descr="{)A937C_T]A~L79XWH7W8$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{)A937C_T]A~L79XWH7W8$4"/>
                    <pic:cNvPicPr>
                      <a:picLocks noChangeAspect="1"/>
                    </pic:cNvPicPr>
                  </pic:nvPicPr>
                  <pic:blipFill>
                    <a:blip r:embed="rId19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left="0" w:leftChars="0" w:firstLine="460" w:firstLineChars="200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药理学与毒理学全球入榜机构总数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1361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968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1.8%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val="en-US" w:eastAsia="zh-CN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170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126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val="en-US"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与上期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持平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val="en-US"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上升0.88%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490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6188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 SCI-E/SSCI/A&amp;HCI中的被引用次数），篇均被引频次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12.63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表现力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如下所示：</w:t>
      </w:r>
    </w:p>
    <w:p>
      <w:pPr>
        <w:widowControl/>
        <w:spacing w:line="324" w:lineRule="auto"/>
        <w:ind w:left="0"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1395" cy="3176270"/>
            <wp:effectExtent l="0" t="0" r="14605" b="5080"/>
            <wp:docPr id="29" name="图片 29" descr="6P1HZE10_]OC7)HQGKCDR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P1HZE10_]OC7)HQGKCDR5F"/>
                    <pic:cNvPicPr>
                      <a:picLocks noChangeAspect="1"/>
                    </pic:cNvPicPr>
                  </pic:nvPicPr>
                  <pic:blipFill>
                    <a:blip r:embed="rId20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48"/>
        <w:textAlignment w:val="auto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我校潜力学科表现力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对于尚未进入ESI全球前1%的学科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结合ESI与InCites的数据，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应用合理的算法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预测其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潜力值，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学科规划与发展非常重要。只有潜力值超过100%时，才有可能进入ESI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，潜力值越大希望越大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根据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 xml:space="preserve"> 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月、InCites 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月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的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最新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数据，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本期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我校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还未进入ESI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Hans"/>
        </w:rPr>
        <w:t>全球前1%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的学科中，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Hans"/>
        </w:rPr>
        <w:t>潜力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值排名较靠前的5个学科为：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生物学与生物化学（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本期73.01%，上期71.65%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）、分子生物学与遗传学（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本期58.41%，上期57.25%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本期57.83%，上期55.55%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）、社会科学总论（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本期50.72%，上期47.14%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）、神经系统科学与行为学（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本期50.16%，上期50.13%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表现力如下所示：</w:t>
      </w:r>
    </w:p>
    <w:p>
      <w:pPr>
        <w:widowControl/>
        <w:spacing w:line="324" w:lineRule="auto"/>
        <w:ind w:left="0"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0435" cy="2336165"/>
            <wp:effectExtent l="0" t="0" r="18415" b="6985"/>
            <wp:docPr id="30" name="图片 30" descr="F1BE)``A~GZW_AX5`NGMH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1BE)``A~GZW_AX5`NGMH9W"/>
                    <pic:cNvPicPr>
                      <a:picLocks noChangeAspect="1"/>
                    </pic:cNvPicPr>
                  </pic:nvPicPr>
                  <pic:blipFill>
                    <a:blip r:embed="rId21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50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我校ESI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高水平论文统计</w:t>
      </w:r>
    </w:p>
    <w:p>
      <w:pPr>
        <w:widowControl/>
        <w:spacing w:line="324" w:lineRule="auto"/>
        <w:ind w:firstLine="460" w:firstLineChars="200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高水平论文涉及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个ESI学科，共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篇，临床医学最多，为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篇，其次是分子生物学与遗传学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化学、材料科学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各3篇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均为临床医学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篇，临床医学最多，为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篇，其次是分子生物学与遗传学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药理学与毒理学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神经系统科学与行为学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，各1篇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。如下所示：</w:t>
      </w:r>
    </w:p>
    <w:p>
      <w:pPr>
        <w:widowControl/>
        <w:spacing w:line="324" w:lineRule="auto"/>
        <w:jc w:val="center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5019675" cy="3917315"/>
            <wp:effectExtent l="0" t="0" r="9525" b="6985"/>
            <wp:docPr id="31" name="图片 31" descr="R3S()REP`RZ~L}_KMJUL%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R3S()REP`RZ~L}_KMJUL%_L"/>
                    <pic:cNvPicPr>
                      <a:picLocks noChangeAspect="1"/>
                    </pic:cNvPicPr>
                  </pic:nvPicPr>
                  <pic:blipFill>
                    <a:blip r:embed="rId22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jc w:val="left"/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附表：我校202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 xml:space="preserve">月ESI高水平论文 </w:t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5755" cy="4294505"/>
            <wp:effectExtent l="0" t="0" r="10795" b="10795"/>
            <wp:docPr id="32" name="图片 32" descr="NP{M~ZR4YJLON2Y5$}FJP[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NP{M~ZR4YJLON2Y5$}FJP[B"/>
                    <pic:cNvPicPr>
                      <a:picLocks noChangeAspect="1"/>
                    </pic:cNvPicPr>
                  </pic:nvPicPr>
                  <pic:blipFill>
                    <a:blip r:embed="rId23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7815" cy="3980815"/>
            <wp:effectExtent l="0" t="0" r="635" b="635"/>
            <wp:docPr id="11" name="图片 11" descr="]A}%N}8BETT}CO80VKVDF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]A}%N}8BETT}CO80VKVDFEU"/>
                    <pic:cNvPicPr>
                      <a:picLocks noChangeAspect="1"/>
                    </pic:cNvPicPr>
                  </pic:nvPicPr>
                  <pic:blipFill>
                    <a:blip r:embed="rId24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3055" cy="4269105"/>
            <wp:effectExtent l="0" t="0" r="4445" b="17145"/>
            <wp:docPr id="33" name="图片 33" descr="5FCR77ERZ`6%CV789K7YB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FCR77ERZ`6%CV789K7YBTS"/>
                    <pic:cNvPicPr>
                      <a:picLocks noChangeAspect="1"/>
                    </pic:cNvPicPr>
                  </pic:nvPicPr>
                  <pic:blipFill>
                    <a:blip r:embed="rId25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86550" cy="4427855"/>
            <wp:effectExtent l="0" t="0" r="0" b="10795"/>
            <wp:docPr id="14" name="图片 14" descr="ZL~C81EUF~V%1%WZ9$AFG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ZL~C81EUF~V%1%WZ9$AFGK1"/>
                    <pic:cNvPicPr>
                      <a:picLocks noChangeAspect="1"/>
                    </pic:cNvPicPr>
                  </pic:nvPicPr>
                  <pic:blipFill>
                    <a:blip r:embed="rId26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710" cy="4537710"/>
            <wp:effectExtent l="0" t="0" r="8890" b="15240"/>
            <wp:docPr id="15" name="图片 15" descr="~PK06K1C_$8_I]A6HY]L3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~PK06K1C_$8_I]A6HY]L3QU"/>
                    <pic:cNvPicPr>
                      <a:picLocks noChangeAspect="1"/>
                    </pic:cNvPicPr>
                  </pic:nvPicPr>
                  <pic:blipFill>
                    <a:blip r:embed="rId27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8140" cy="4126230"/>
            <wp:effectExtent l="0" t="0" r="16510" b="7620"/>
            <wp:docPr id="16" name="图片 16" descr="YS}ARDM5LU0_KS7K@IUPW)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YS}ARDM5LU0_KS7K@IUPW)K"/>
                    <pic:cNvPicPr>
                      <a:picLocks noChangeAspect="1"/>
                    </pic:cNvPicPr>
                  </pic:nvPicPr>
                  <pic:blipFill>
                    <a:blip r:embed="rId28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2" w:leftChars="-493" w:hanging="1037" w:hangingChars="494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6390" cy="4210050"/>
            <wp:effectExtent l="0" t="0" r="10160" b="0"/>
            <wp:docPr id="17" name="图片 17" descr="H78FP[2{K_6YV0ACCOJ2U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78FP[2{K_6YV0ACCOJ2UNR"/>
                    <pic:cNvPicPr>
                      <a:picLocks noChangeAspect="1"/>
                    </pic:cNvPicPr>
                  </pic:nvPicPr>
                  <pic:blipFill>
                    <a:blip r:embed="rId29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39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86550" cy="4412615"/>
            <wp:effectExtent l="0" t="0" r="0" b="6985"/>
            <wp:docPr id="20" name="图片 20" descr="$03RZCE2I}1Q~_A`$F6XB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$03RZCE2I}1Q~_A`$F6XBN6"/>
                    <pic:cNvPicPr>
                      <a:picLocks noChangeAspect="1"/>
                    </pic:cNvPicPr>
                  </pic:nvPicPr>
                  <pic:blipFill>
                    <a:blip r:embed="rId30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55130" cy="2566670"/>
            <wp:effectExtent l="0" t="0" r="7620" b="5080"/>
            <wp:docPr id="21" name="图片 21" descr=")@VCOS57A6)SL177%3%HJ%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)@VCOS57A6)SL177%3%HJ%R"/>
                    <pic:cNvPicPr>
                      <a:picLocks noChangeAspect="1"/>
                    </pic:cNvPicPr>
                  </pic:nvPicPr>
                  <pic:blipFill>
                    <a:blip r:embed="rId31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left"/>
      </w:pPr>
    </w:p>
    <w:p>
      <w:pPr>
        <w:widowControl/>
        <w:spacing w:line="345" w:lineRule="atLeast"/>
        <w:ind w:left="-840" w:leftChars="-495" w:hanging="199" w:hangingChars="95"/>
        <w:jc w:val="left"/>
      </w:pPr>
    </w:p>
    <w:p>
      <w:pPr>
        <w:widowControl/>
        <w:spacing w:line="345" w:lineRule="atLeast"/>
        <w:ind w:left="-840" w:leftChars="-495" w:hanging="199" w:hangingChars="95"/>
        <w:jc w:val="left"/>
      </w:pPr>
    </w:p>
    <w:p>
      <w:pPr>
        <w:widowControl/>
        <w:spacing w:line="345" w:lineRule="atLeast"/>
        <w:ind w:left="-840" w:leftChars="-495" w:hanging="199" w:hangingChars="95"/>
        <w:jc w:val="both"/>
        <w:rPr>
          <w:rFonts w:hint="eastAsia"/>
          <w:lang w:eastAsia="zh-CN"/>
        </w:rPr>
      </w:pPr>
    </w:p>
    <w:p/>
    <w:p>
      <w:pPr>
        <w:widowControl/>
        <w:shd w:val="clear" w:color="auto" w:fill="FFFFFF"/>
        <w:wordWrap w:val="0"/>
        <w:spacing w:line="300" w:lineRule="atLeast"/>
        <w:outlineLvl w:val="0"/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widowControl/>
        <w:shd w:val="clear" w:color="auto" w:fill="FFFFFF"/>
        <w:wordWrap w:val="0"/>
        <w:spacing w:line="300" w:lineRule="atLeast"/>
        <w:ind w:firstLine="480"/>
        <w:jc w:val="center"/>
        <w:rPr>
          <w:rFonts w:ascii="Times New Roman" w:hAnsi="Times New Roman" w:eastAsia="宋体" w:cs="Times New Roman"/>
          <w:color w:val="000000"/>
          <w:kern w:val="0"/>
          <w:szCs w:val="21"/>
          <w:highlight w:val="none"/>
        </w:rPr>
      </w:pP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我校202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年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月ESI数据动态</w:t>
      </w:r>
    </w:p>
    <w:p>
      <w:pPr>
        <w:widowControl/>
        <w:spacing w:line="324" w:lineRule="auto"/>
        <w:ind w:firstLine="448"/>
        <w:rPr>
          <w:rFonts w:ascii="Times New Roman" w:hAnsi="Times New Roman" w:eastAsia="宋体" w:cs="Times New Roman"/>
          <w:color w:val="000000"/>
          <w:kern w:val="0"/>
          <w:szCs w:val="21"/>
          <w:highlight w:val="none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日基本科学指标数据库（Essential Science Indicators，简称ESI）更新新一期数据，本期数据覆盖201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.1.1——202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31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一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年时间。</w:t>
      </w:r>
    </w:p>
    <w:p>
      <w:pPr>
        <w:widowControl/>
        <w:numPr>
          <w:ilvl w:val="0"/>
          <w:numId w:val="1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我校ESI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各学科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总体情况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日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发布的最新一期ESI数据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显示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，本期全球入榜机构总数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9902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2578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下降10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位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0.39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中国大陆入榜机构总数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val="en-US" w:eastAsia="zh-CN"/>
        </w:rPr>
        <w:t>808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352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下降2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位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eastAsia="zh-CN"/>
        </w:rPr>
        <w:t>，排名百分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val="en-US" w:eastAsia="zh-CN"/>
        </w:rPr>
        <w:t>位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eastAsia="zh-CN"/>
        </w:rPr>
        <w:t>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0.63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4868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 核心合集的SCI-E/SSCI中收录的上述时间范围ARTICLE和REVIEW类型的论文数），被引频次总计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85423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 核心合集的SCI-E/SSCI/A&amp;HCI中的被引用次数），篇均被引频次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17.55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000000" w:themeColor="text1"/>
          <w:kern w:val="0"/>
          <w:sz w:val="23"/>
          <w:szCs w:val="23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本期我校ESI数据显示如下：</w:t>
      </w:r>
    </w:p>
    <w:p>
      <w:pPr>
        <w:widowControl/>
        <w:spacing w:line="324" w:lineRule="auto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</w:p>
    <w:p>
      <w:pPr>
        <w:widowControl/>
        <w:spacing w:line="324" w:lineRule="auto"/>
        <w:jc w:val="center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5572760" cy="4168140"/>
            <wp:effectExtent l="0" t="0" r="8890" b="3810"/>
            <wp:docPr id="34" name="图片 34" descr="QQ图片2025031408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250314082920"/>
                    <pic:cNvPicPr>
                      <a:picLocks noChangeAspect="1"/>
                    </pic:cNvPicPr>
                  </pic:nvPicPr>
                  <pic:blipFill>
                    <a:blip r:embed="rId32">
                      <a:lum bright="-24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left="0" w:leftChars="-295" w:hanging="619" w:hangingChars="295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0440" cy="3290570"/>
            <wp:effectExtent l="0" t="0" r="16510" b="5080"/>
            <wp:docPr id="35" name="图片 35" descr="BJBRHG~0S4H)0U4]~(QXO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JBRHG~0S4H)0U4]~(QXOX9"/>
                    <pic:cNvPicPr>
                      <a:picLocks noChangeAspect="1"/>
                    </pic:cNvPicPr>
                  </pic:nvPicPr>
                  <pic:blipFill>
                    <a:blip r:embed="rId33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eastAsia="zh-Hans"/>
        </w:rPr>
        <w:t>我校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进入ESI全球前1%学科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eastAsia="zh-Hans"/>
        </w:rPr>
        <w:t>表现力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我校有2个学科已进入ESI全球前1%，为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临床医学（</w:t>
      </w:r>
      <w:r>
        <w:rPr>
          <w:rFonts w:hint="default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C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linical</w:t>
      </w:r>
      <w:r>
        <w:rPr>
          <w:rFonts w:hint="default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Medicine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、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药理学与毒理学（</w:t>
      </w:r>
      <w:r>
        <w:rPr>
          <w:rFonts w:hint="default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Pharmacology &amp; Toxicology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临床医学全球入榜机构总数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6723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1452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上升11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上升0.50%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249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70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持平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上升0.12%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2070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45649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Science核心合集的SCI-E/SSCI/A&amp;HCI中的被引用次数），篇均被引频次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22.05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表现力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如下所示：</w:t>
      </w:r>
    </w:p>
    <w:p>
      <w:pPr>
        <w:widowControl/>
        <w:spacing w:line="324" w:lineRule="auto"/>
        <w:ind w:left="0"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3140" cy="3260725"/>
            <wp:effectExtent l="0" t="0" r="3810" b="15875"/>
            <wp:docPr id="36" name="图片 36" descr="O[LJKD8J5CV0VEV2)CS4J{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O[LJKD8J5CV0VEV2)CS4J{J"/>
                    <pic:cNvPicPr>
                      <a:picLocks noChangeAspect="1"/>
                    </pic:cNvPicPr>
                  </pic:nvPicPr>
                  <pic:blipFill>
                    <a:blip r:embed="rId34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left="0" w:leftChars="0" w:firstLine="460" w:firstLineChars="200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药理学与毒理学全球入榜机构总数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1381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969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0.95%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val="en-US" w:eastAsia="zh-CN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172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125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val="en-US"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val="en-US"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上升1.45%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492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6445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 SCI-E/SSCI/A&amp;HCI中的被引用次数），篇均被引频次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13.10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表现力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如下所示：</w:t>
      </w:r>
    </w:p>
    <w:p>
      <w:pPr>
        <w:widowControl/>
        <w:spacing w:line="324" w:lineRule="auto"/>
        <w:ind w:left="59" w:leftChars="-295" w:hanging="678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109970" cy="3415030"/>
            <wp:effectExtent l="0" t="0" r="5080" b="13970"/>
            <wp:docPr id="13" name="图片 13" descr="CS5L{UD{196PPHZWE2G8{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S5L{UD{196PPHZWE2G8{6Q"/>
                    <pic:cNvPicPr>
                      <a:picLocks noChangeAspect="1"/>
                    </pic:cNvPicPr>
                  </pic:nvPicPr>
                  <pic:blipFill>
                    <a:blip r:embed="rId35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48"/>
        <w:textAlignment w:val="auto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我校潜力学科表现力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对于尚未进入ESI全球前1%的学科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结合ESI与InCites的数据，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应用合理的算法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预测其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潜力值，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学科规划与发展非常重要。只有潜力值超过100%时，才有可能进入ESI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，潜力值越大希望越大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根据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 xml:space="preserve"> 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月、InCites 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的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最新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数据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本期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我校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还未进入ESI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Hans"/>
        </w:rPr>
        <w:t>全球前1%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的学科中，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Hans"/>
        </w:rPr>
        <w:t>潜力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值排名较靠前的5个学科为：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生物学与生物化学（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本期74.73%，上期73.01%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本期58.88%，上期57.83%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）、分子生物学与遗传学（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本期58.22%，上期58.41%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）、社会科学总论（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本期52.40%，上期50.72%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）、神经系统科学与行为学（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本期51.05%，上期50.16%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表现力如下所示：</w:t>
      </w:r>
    </w:p>
    <w:p>
      <w:pPr>
        <w:widowControl/>
        <w:spacing w:line="324" w:lineRule="auto"/>
        <w:ind w:left="0" w:leftChars="-295" w:hanging="619" w:hangingChars="295"/>
        <w:jc w:val="right"/>
        <w:rPr>
          <w:rFonts w:hint="eastAsia" w:eastAsiaTheme="minorEastAsia"/>
          <w:lang w:eastAsia="zh-CN"/>
        </w:rPr>
      </w:pPr>
    </w:p>
    <w:p>
      <w:pPr>
        <w:widowControl/>
        <w:spacing w:line="324" w:lineRule="auto"/>
        <w:ind w:left="0" w:leftChars="-295" w:hanging="619" w:hangingChars="295"/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155" cy="2301240"/>
            <wp:effectExtent l="0" t="0" r="4445" b="3810"/>
            <wp:docPr id="37" name="图片 37" descr="F)4ZZ5OY7S8L9M@U)KANR@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)4ZZ5OY7S8L9M@U)KANR@2"/>
                    <pic:cNvPicPr>
                      <a:picLocks noChangeAspect="1"/>
                    </pic:cNvPicPr>
                  </pic:nvPicPr>
                  <pic:blipFill>
                    <a:blip r:embed="rId36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50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我校ESI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高水平论文统计</w:t>
      </w:r>
    </w:p>
    <w:p>
      <w:pPr>
        <w:widowControl/>
        <w:spacing w:line="324" w:lineRule="auto"/>
        <w:ind w:firstLine="460" w:firstLineChars="200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高水平论文涉及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个ESI学科，共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篇，临床医学最多，为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篇，其次是分子生物学与遗传学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为4篇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临床医学5篇，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神经系统科学与行为学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、药理学与毒理学各1篇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研究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篇，药理学与毒理学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2篇，计算机科学1篇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。如下所示：</w:t>
      </w:r>
    </w:p>
    <w:p>
      <w:pPr>
        <w:widowControl/>
        <w:spacing w:line="324" w:lineRule="auto"/>
        <w:jc w:val="center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4991100" cy="4154170"/>
            <wp:effectExtent l="0" t="0" r="0" b="17780"/>
            <wp:docPr id="38" name="图片 38" descr="M@FGK)1NL{JURXK{U%{30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@FGK)1NL{JURXK{U%{30QW"/>
                    <pic:cNvPicPr>
                      <a:picLocks noChangeAspect="1"/>
                    </pic:cNvPicPr>
                  </pic:nvPicPr>
                  <pic:blipFill>
                    <a:blip r:embed="rId37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jc w:val="left"/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附表：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我校202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月ESI高水平论文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 xml:space="preserve"> </w:t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7815" cy="4323080"/>
            <wp:effectExtent l="0" t="0" r="635" b="1270"/>
            <wp:docPr id="39" name="图片 39" descr="}S@O5247QPJ~IQY~2ME2~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}S@O5247QPJ~IQY~2ME2~80"/>
                    <pic:cNvPicPr>
                      <a:picLocks noChangeAspect="1"/>
                    </pic:cNvPicPr>
                  </pic:nvPicPr>
                  <pic:blipFill>
                    <a:blip r:embed="rId38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1625" cy="3999230"/>
            <wp:effectExtent l="0" t="0" r="15875" b="1270"/>
            <wp:docPr id="24" name="图片 24" descr="QK_1ZL]4C5~8K0U6]]AP]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K_1ZL]4C5~8K0U6]]AP]QI"/>
                    <pic:cNvPicPr>
                      <a:picLocks noChangeAspect="1"/>
                    </pic:cNvPicPr>
                  </pic:nvPicPr>
                  <pic:blipFill>
                    <a:blip r:embed="rId39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62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075" cy="4026535"/>
            <wp:effectExtent l="0" t="0" r="9525" b="12065"/>
            <wp:docPr id="25" name="图片 25" descr="UYE14]K75}DU{I3H)O263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UYE14]K75}DU{I3H)O263UX"/>
                    <pic:cNvPicPr>
                      <a:picLocks noChangeAspect="1"/>
                    </pic:cNvPicPr>
                  </pic:nvPicPr>
                  <pic:blipFill>
                    <a:blip r:embed="rId40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4330" cy="4528820"/>
            <wp:effectExtent l="0" t="0" r="1270" b="5080"/>
            <wp:docPr id="26" name="图片 26" descr=")3ZE]13CLT(GDPH_46BD@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)3ZE]13CLT(GDPH_46BD@NA"/>
                    <pic:cNvPicPr>
                      <a:picLocks noChangeAspect="1"/>
                    </pic:cNvPicPr>
                  </pic:nvPicPr>
                  <pic:blipFill>
                    <a:blip r:embed="rId41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33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5440" cy="4507230"/>
            <wp:effectExtent l="0" t="0" r="10160" b="7620"/>
            <wp:docPr id="40" name="图片 40" descr="2@78H7${SLPWL@H~E{_VJ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@78H7${SLPWL@H~E{_VJ_Q"/>
                    <pic:cNvPicPr>
                      <a:picLocks noChangeAspect="1"/>
                    </pic:cNvPicPr>
                  </pic:nvPicPr>
                  <pic:blipFill>
                    <a:blip r:embed="rId42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4965" cy="4211320"/>
            <wp:effectExtent l="0" t="0" r="635" b="17780"/>
            <wp:docPr id="41" name="图片 41" descr="N7(9BMUXXR@H@E%9S0BUEZ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N7(9BMUXXR@H@E%9S0BUEZF"/>
                    <pic:cNvPicPr>
                      <a:picLocks noChangeAspect="1"/>
                    </pic:cNvPicPr>
                  </pic:nvPicPr>
                  <pic:blipFill>
                    <a:blip r:embed="rId43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2" w:leftChars="-493" w:hanging="1037" w:hangingChars="494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930" cy="4317365"/>
            <wp:effectExtent l="0" t="0" r="7620" b="6985"/>
            <wp:docPr id="42" name="图片 42" descr="{IAW[01SNIR}O[[8[U6%Y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{IAW[01SNIR}O[[8[U6%YHK"/>
                    <pic:cNvPicPr>
                      <a:picLocks noChangeAspect="1"/>
                    </pic:cNvPicPr>
                  </pic:nvPicPr>
                  <pic:blipFill>
                    <a:blip r:embed="rId44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7505" cy="4431665"/>
            <wp:effectExtent l="0" t="0" r="17145" b="6985"/>
            <wp:docPr id="43" name="图片 43" descr="3QQCZ$M(TVRK5WY[)E$HR)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QQCZ$M(TVRK5WY[)E$HR)H"/>
                    <pic:cNvPicPr>
                      <a:picLocks noChangeAspect="1"/>
                    </pic:cNvPicPr>
                  </pic:nvPicPr>
                  <pic:blipFill>
                    <a:blip r:embed="rId45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2895" cy="4254500"/>
            <wp:effectExtent l="0" t="0" r="14605" b="12700"/>
            <wp:docPr id="44" name="图片 44" descr="FI3FO]6X]JM)B2P2LWRG%[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FI3FO]6X]JM)B2P2LWRG%[8"/>
                    <pic:cNvPicPr>
                      <a:picLocks noChangeAspect="1"/>
                    </pic:cNvPicPr>
                  </pic:nvPicPr>
                  <pic:blipFill>
                    <a:blip r:embed="rId46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left"/>
      </w:pPr>
    </w:p>
    <w:p>
      <w:pPr>
        <w:widowControl/>
        <w:spacing w:line="345" w:lineRule="atLeast"/>
        <w:ind w:left="-840" w:leftChars="-495" w:hanging="199" w:hangingChars="95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4152900"/>
            <wp:effectExtent l="0" t="0" r="6985" b="0"/>
            <wp:docPr id="45" name="图片 45" descr="ZKJ$%G5ASONV%F2RPK03@_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ZKJ$%G5ASONV%F2RPK03@_J"/>
                    <pic:cNvPicPr>
                      <a:picLocks noChangeAspect="1"/>
                    </pic:cNvPicPr>
                  </pic:nvPicPr>
                  <pic:blipFill>
                    <a:blip r:embed="rId47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830" cy="2617470"/>
            <wp:effectExtent l="0" t="0" r="7620" b="11430"/>
            <wp:docPr id="46" name="图片 46" descr="44QY2~N3L~NX2F$J8%%@@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4QY2~N3L~NX2F$J8%%@@1H"/>
                    <pic:cNvPicPr>
                      <a:picLocks noChangeAspect="1"/>
                    </pic:cNvPicPr>
                  </pic:nvPicPr>
                  <pic:blipFill>
                    <a:blip r:embed="rId48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both"/>
        <w:rPr>
          <w:rFonts w:hint="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widowControl/>
        <w:shd w:val="clear" w:color="auto" w:fill="FFFFFF"/>
        <w:wordWrap w:val="0"/>
        <w:spacing w:line="300" w:lineRule="atLeast"/>
        <w:ind w:firstLine="480"/>
        <w:jc w:val="center"/>
        <w:rPr>
          <w:rFonts w:ascii="Times New Roman" w:hAnsi="Times New Roman" w:eastAsia="宋体" w:cs="Times New Roman"/>
          <w:color w:val="000000"/>
          <w:kern w:val="0"/>
          <w:szCs w:val="21"/>
          <w:highlight w:val="none"/>
        </w:rPr>
      </w:pP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我校202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年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月ESI数据动态</w:t>
      </w:r>
    </w:p>
    <w:p>
      <w:pPr>
        <w:widowControl/>
        <w:spacing w:line="324" w:lineRule="auto"/>
        <w:ind w:firstLine="448"/>
        <w:rPr>
          <w:rFonts w:ascii="Times New Roman" w:hAnsi="Times New Roman" w:eastAsia="宋体" w:cs="Times New Roman"/>
          <w:color w:val="000000"/>
          <w:kern w:val="0"/>
          <w:szCs w:val="21"/>
          <w:highlight w:val="none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日基本科学指标数据库（Essential Science Indicators，简称ESI）更新新一期数据，本期数据覆盖201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.1.1——202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28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十年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两个月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时间。</w:t>
      </w:r>
    </w:p>
    <w:p>
      <w:pPr>
        <w:widowControl/>
        <w:numPr>
          <w:ilvl w:val="0"/>
          <w:numId w:val="1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我校ESI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各学科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总体情况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日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发布的最新一期ESI数据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显示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，本期全球入榜机构总数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9718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2455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bookmarkStart w:id="14" w:name="OLE_LINK2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上升123</w:t>
      </w:r>
      <w:bookmarkEnd w:id="14"/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位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0.78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中国大陆入榜机构总数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val="en-US" w:eastAsia="zh-CN"/>
        </w:rPr>
        <w:t>822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343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上升9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位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eastAsia="zh-CN"/>
        </w:rPr>
        <w:t>，排名百分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val="en-US" w:eastAsia="zh-CN"/>
        </w:rPr>
        <w:t>位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eastAsia="zh-CN"/>
        </w:rPr>
        <w:t>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1.83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4857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 核心合集的SCI-E/SSCI中收录的上述时间范围ARTICLE和REVIEW类型的论文数），被引频次总计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87291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 核心合集的SCI-E/SSCI/A&amp;HCI中的被引用次数），篇均被引频次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17.97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本期我校ESI数据显示如下：</w:t>
      </w:r>
    </w:p>
    <w:p>
      <w:pPr>
        <w:widowControl/>
        <w:spacing w:line="324" w:lineRule="auto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</w:p>
    <w:p>
      <w:pPr>
        <w:widowControl/>
        <w:spacing w:line="324" w:lineRule="auto"/>
        <w:jc w:val="center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</w:p>
    <w:p>
      <w:pPr>
        <w:widowControl/>
        <w:spacing w:line="324" w:lineRule="auto"/>
        <w:ind w:left="59" w:leftChars="-295" w:hanging="678" w:hangingChars="295"/>
        <w:jc w:val="left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177280" cy="4796790"/>
            <wp:effectExtent l="0" t="0" r="13970" b="3810"/>
            <wp:docPr id="47" name="图片 47" descr="%Z@]ZA))62_EG1[[_YUBFE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%Z@]ZA))62_EG1[[_YUBFEI"/>
                    <pic:cNvPicPr/>
                  </pic:nvPicPr>
                  <pic:blipFill>
                    <a:blip r:embed="rId49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left="59" w:leftChars="-295" w:hanging="678" w:hangingChars="295"/>
        <w:jc w:val="left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169660" cy="2661285"/>
            <wp:effectExtent l="0" t="0" r="2540" b="5715"/>
            <wp:docPr id="48" name="图片 48" descr="整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整体"/>
                    <pic:cNvPicPr>
                      <a:picLocks noChangeAspect="1"/>
                    </pic:cNvPicPr>
                  </pic:nvPicPr>
                  <pic:blipFill>
                    <a:blip r:embed="rId50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eastAsia="zh-Hans"/>
        </w:rPr>
        <w:t>我校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进入ESI全球前1%学科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eastAsia="zh-Hans"/>
        </w:rPr>
        <w:t>表现力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我校有2个学科已进入ESI全球前1%，为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临床医学（</w:t>
      </w:r>
      <w:r>
        <w:rPr>
          <w:rFonts w:hint="default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C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linical</w:t>
      </w:r>
      <w:r>
        <w:rPr>
          <w:rFonts w:hint="default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Medicine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、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药理学与毒理学（</w:t>
      </w:r>
      <w:r>
        <w:rPr>
          <w:rFonts w:hint="default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Pharmacology &amp; Toxicology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临床医学全球入榜机构总数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6557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1404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bookmarkStart w:id="15" w:name="OLE_LINK1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上升48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</w:t>
      </w:r>
      <w:bookmarkEnd w:id="15"/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上升0.19%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247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b w:val="0"/>
          <w:bCs w:val="0"/>
          <w:color w:val="0000FF"/>
          <w:kern w:val="0"/>
          <w:sz w:val="23"/>
          <w:szCs w:val="23"/>
          <w:shd w:val="clear" w:color="auto" w:fill="FFFFFF"/>
          <w:lang w:val="en-US" w:eastAsia="zh-CN"/>
        </w:rPr>
        <w:t>70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持平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下降0.23%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2035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47122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Science核心合集的SCI-E/SSCI/A&amp;HCI中的被引用次数），篇均被引频次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23.16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表现力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如下所示：</w:t>
      </w:r>
    </w:p>
    <w:p>
      <w:pPr>
        <w:widowControl/>
        <w:spacing w:line="324" w:lineRule="auto"/>
        <w:ind w:left="0"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7255" cy="2861945"/>
            <wp:effectExtent l="0" t="0" r="4445" b="14605"/>
            <wp:docPr id="49" name="图片 49" descr="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临床"/>
                    <pic:cNvPicPr>
                      <a:picLocks noChangeAspect="1"/>
                    </pic:cNvPicPr>
                  </pic:nvPicPr>
                  <pic:blipFill>
                    <a:blip r:embed="rId51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left="0" w:leftChars="0" w:firstLine="460" w:firstLineChars="200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药理学与毒理学全球入榜机构总数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1351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888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上升81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4.44%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val="en-US" w:eastAsia="zh-CN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175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123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val="en-US"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与上期相比</w:t>
      </w:r>
      <w:bookmarkStart w:id="16" w:name="OLE_LINK4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</w:t>
      </w:r>
      <w:bookmarkEnd w:id="16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shd w:val="clear" w:color="auto" w:fill="FFFFFF"/>
          <w:lang w:val="en-US"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上升2.38%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492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6408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 SCI-E/SSCI/A&amp;HCI中的被引用次数），篇均被引频次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13.02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表现力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如下所示：</w:t>
      </w:r>
    </w:p>
    <w:p>
      <w:pPr>
        <w:widowControl/>
        <w:spacing w:line="324" w:lineRule="auto"/>
        <w:ind w:left="0"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7410" cy="2966085"/>
            <wp:effectExtent l="0" t="0" r="15240" b="5715"/>
            <wp:docPr id="50" name="图片 50" descr="药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药理"/>
                    <pic:cNvPicPr>
                      <a:picLocks noChangeAspect="1"/>
                    </pic:cNvPicPr>
                  </pic:nvPicPr>
                  <pic:blipFill>
                    <a:blip r:embed="rId52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firstLine="448"/>
        <w:textAlignment w:val="auto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我校潜力学科表现力</w:t>
      </w:r>
    </w:p>
    <w:p>
      <w:pPr>
        <w:widowControl/>
        <w:spacing w:line="324" w:lineRule="auto"/>
        <w:ind w:firstLine="448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对于尚未进入ESI全球前1%的学科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结合ESI与InCites的数据，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应用合理的算法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预测其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潜力值，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学科规划与发展非常重要。只有潜力值超过100%时，才有可能进入ESI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，潜力值越大希望越大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根据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 xml:space="preserve"> 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月、InCites 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的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最新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数据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本期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我校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还未进入ESI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Hans"/>
        </w:rPr>
        <w:t>全球前1%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的学科中，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Hans"/>
        </w:rPr>
        <w:t>潜力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值排名较靠前的5个学科为：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生物学与生物化学（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</w:t>
      </w:r>
      <w:bookmarkStart w:id="17" w:name="OLE_LINK3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77.73%</w:t>
      </w:r>
      <w:bookmarkEnd w:id="17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，上期74.73%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</w:t>
      </w:r>
      <w:bookmarkStart w:id="18" w:name="OLE_LINK5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62.65%</w:t>
      </w:r>
      <w:bookmarkEnd w:id="18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，上期58.88%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）、社会科学总论（</w:t>
      </w:r>
      <w:bookmarkStart w:id="19" w:name="OLE_LINK7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本期60.84%</w:t>
      </w:r>
      <w:bookmarkEnd w:id="19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，上期52.40%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）、分子生物学与遗传学（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</w:t>
      </w:r>
      <w:bookmarkStart w:id="20" w:name="OLE_LINK6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60.66%</w:t>
      </w:r>
      <w:bookmarkEnd w:id="20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，上期58.22%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）、神经系统科学与行为学（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本期</w:t>
      </w:r>
      <w:bookmarkStart w:id="21" w:name="OLE_LINK8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56.29%</w:t>
      </w:r>
      <w:bookmarkEnd w:id="21"/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，上期51.05%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表现力如下所示：</w:t>
      </w:r>
    </w:p>
    <w:p>
      <w:pPr>
        <w:widowControl/>
        <w:spacing w:line="324" w:lineRule="auto"/>
        <w:ind w:left="0" w:leftChars="-295" w:hanging="619" w:hangingChars="295"/>
        <w:jc w:val="right"/>
        <w:rPr>
          <w:rFonts w:hint="eastAsia" w:eastAsiaTheme="minorEastAsia"/>
          <w:lang w:eastAsia="zh-CN"/>
        </w:rPr>
      </w:pPr>
    </w:p>
    <w:p>
      <w:pPr>
        <w:widowControl/>
        <w:spacing w:line="324" w:lineRule="auto"/>
        <w:ind w:left="0" w:leftChars="-295" w:hanging="619" w:hangingChars="295"/>
        <w:jc w:val="righ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3255" cy="2209165"/>
            <wp:effectExtent l="0" t="0" r="10795" b="635"/>
            <wp:docPr id="51" name="图片 51" descr="潜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潜力"/>
                    <pic:cNvPicPr>
                      <a:picLocks noChangeAspect="1"/>
                    </pic:cNvPicPr>
                  </pic:nvPicPr>
                  <pic:blipFill>
                    <a:blip r:embed="rId53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50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>我校ESI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高水平论文统计</w:t>
      </w:r>
    </w:p>
    <w:p>
      <w:pPr>
        <w:widowControl/>
        <w:spacing w:line="324" w:lineRule="auto"/>
        <w:ind w:firstLine="460" w:firstLineChars="200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高水平论文涉及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个ESI学科，共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篇，临床医学最多，为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篇，其次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是药理学与毒理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神经系统科学与行为学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化学、材料科学、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分子生物学与遗传学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各3篇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临床医学5篇，</w:t>
      </w:r>
      <w:bookmarkStart w:id="22" w:name="OLE_LINK10"/>
      <w:bookmarkStart w:id="23" w:name="OLE_LINK9"/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神经系统科学与行为学</w:t>
      </w:r>
      <w:bookmarkEnd w:id="22"/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1篇</w:t>
      </w:r>
      <w:bookmarkEnd w:id="23"/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研究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篇，药理学与毒理学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3篇，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神经系统科学与行为学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。如下所示：</w:t>
      </w:r>
    </w:p>
    <w:p>
      <w:pPr>
        <w:widowControl/>
        <w:spacing w:line="324" w:lineRule="auto"/>
        <w:jc w:val="center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4924425" cy="3992880"/>
            <wp:effectExtent l="0" t="0" r="9525" b="7620"/>
            <wp:docPr id="52" name="图片 52" descr="高水平论文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高水平论文分布"/>
                    <pic:cNvPicPr>
                      <a:picLocks noChangeAspect="1"/>
                    </pic:cNvPicPr>
                  </pic:nvPicPr>
                  <pic:blipFill>
                    <a:blip r:embed="rId54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jc w:val="left"/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附表：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我校202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月ESI高水平论文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 xml:space="preserve"> </w:t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115" cy="4126865"/>
            <wp:effectExtent l="0" t="0" r="13335" b="6985"/>
            <wp:docPr id="53" name="图片 53" descr="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-6"/>
                    <pic:cNvPicPr>
                      <a:picLocks noChangeAspect="1"/>
                    </pic:cNvPicPr>
                  </pic:nvPicPr>
                  <pic:blipFill>
                    <a:blip r:embed="rId55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0355" cy="4105275"/>
            <wp:effectExtent l="0" t="0" r="17145" b="9525"/>
            <wp:docPr id="54" name="图片 54" descr="7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7-11"/>
                    <pic:cNvPicPr>
                      <a:picLocks noChangeAspect="1"/>
                    </pic:cNvPicPr>
                  </pic:nvPicPr>
                  <pic:blipFill>
                    <a:blip r:embed="rId56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0520" cy="4125595"/>
            <wp:effectExtent l="0" t="0" r="5080" b="8255"/>
            <wp:docPr id="55" name="图片 55" descr="1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2-16"/>
                    <pic:cNvPicPr>
                      <a:picLocks noChangeAspect="1"/>
                    </pic:cNvPicPr>
                  </pic:nvPicPr>
                  <pic:blipFill>
                    <a:blip r:embed="rId57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6395" cy="4632960"/>
            <wp:effectExtent l="0" t="0" r="8255" b="15240"/>
            <wp:docPr id="56" name="图片 56" descr="17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7-23"/>
                    <pic:cNvPicPr>
                      <a:picLocks noChangeAspect="1"/>
                    </pic:cNvPicPr>
                  </pic:nvPicPr>
                  <pic:blipFill>
                    <a:blip r:embed="rId58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710" cy="4187190"/>
            <wp:effectExtent l="0" t="0" r="8890" b="3810"/>
            <wp:docPr id="57" name="图片 57" descr="24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4-27"/>
                    <pic:cNvPicPr>
                      <a:picLocks noChangeAspect="1"/>
                    </pic:cNvPicPr>
                  </pic:nvPicPr>
                  <pic:blipFill>
                    <a:blip r:embed="rId59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1630" cy="4429125"/>
            <wp:effectExtent l="0" t="0" r="13970" b="9525"/>
            <wp:docPr id="58" name="图片 58" descr="28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8-33"/>
                    <pic:cNvPicPr>
                      <a:picLocks noChangeAspect="1"/>
                    </pic:cNvPicPr>
                  </pic:nvPicPr>
                  <pic:blipFill>
                    <a:blip r:embed="rId60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2" w:leftChars="-493" w:hanging="1037" w:hangingChars="494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6710" cy="4241800"/>
            <wp:effectExtent l="0" t="0" r="8890" b="6350"/>
            <wp:docPr id="59" name="图片 59" descr="34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4-38"/>
                    <pic:cNvPicPr>
                      <a:picLocks noChangeAspect="1"/>
                    </pic:cNvPicPr>
                  </pic:nvPicPr>
                  <pic:blipFill>
                    <a:blip r:embed="rId61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204" w:leftChars="-495" w:hanging="835" w:hangingChars="398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25285" cy="4397375"/>
            <wp:effectExtent l="0" t="0" r="18415" b="3175"/>
            <wp:docPr id="60" name="图片 60" descr="39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9-44"/>
                    <pic:cNvPicPr>
                      <a:picLocks noChangeAspect="1"/>
                    </pic:cNvPicPr>
                  </pic:nvPicPr>
                  <pic:blipFill>
                    <a:blip r:embed="rId62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center"/>
      </w:pPr>
      <w:r>
        <w:drawing>
          <wp:inline distT="0" distB="0" distL="114300" distR="114300">
            <wp:extent cx="6630670" cy="4156710"/>
            <wp:effectExtent l="0" t="0" r="17780" b="15240"/>
            <wp:docPr id="61" name="图片 61" descr="45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45-49"/>
                    <pic:cNvPicPr>
                      <a:picLocks noChangeAspect="1"/>
                    </pic:cNvPicPr>
                  </pic:nvPicPr>
                  <pic:blipFill>
                    <a:blip r:embed="rId63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0355" cy="4423410"/>
            <wp:effectExtent l="0" t="0" r="17145" b="15240"/>
            <wp:docPr id="64" name="图片 64" descr="50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50-54"/>
                    <pic:cNvPicPr>
                      <a:picLocks noChangeAspect="1"/>
                    </pic:cNvPicPr>
                  </pic:nvPicPr>
                  <pic:blipFill>
                    <a:blip r:embed="rId64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35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2580" cy="2087245"/>
            <wp:effectExtent l="0" t="0" r="13970" b="8255"/>
            <wp:docPr id="18" name="图片 18" descr="55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5-57"/>
                    <pic:cNvPicPr>
                      <a:picLocks noChangeAspect="1"/>
                    </pic:cNvPicPr>
                  </pic:nvPicPr>
                  <pic:blipFill>
                    <a:blip r:embed="rId65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ind w:left="-840" w:leftChars="-495" w:hanging="199" w:hangingChars="95"/>
        <w:jc w:val="both"/>
        <w:rPr>
          <w:rFonts w:hint="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widowControl/>
        <w:shd w:val="clear" w:color="auto" w:fill="FFFFFF"/>
        <w:wordWrap w:val="0"/>
        <w:spacing w:line="300" w:lineRule="atLeast"/>
        <w:ind w:firstLine="480"/>
        <w:jc w:val="center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我校2025年7月ESI数据动态</w:t>
      </w:r>
    </w:p>
    <w:p>
      <w:pPr>
        <w:widowControl/>
        <w:spacing w:line="324" w:lineRule="auto"/>
        <w:ind w:firstLine="448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2025年7月10日基本科学指标数据库（Essential Science Indicators，简称ESI）更新新一期数据，本期数据覆盖2015.1.1——2025.4.30十年四个月时间。</w:t>
      </w:r>
    </w:p>
    <w:p>
      <w:pPr>
        <w:widowControl/>
        <w:numPr>
          <w:ilvl w:val="0"/>
          <w:numId w:val="1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我校ESI各学科总体情况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2025年7月10日发布的最新一期ESI数据显示，本期全球入榜机构总数9845个，我校排名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2463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</w:rPr>
        <w:t>下降8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上升0.24%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中国大陆入榜机构总数849个，我校排名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349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</w:rPr>
        <w:t>下降6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上升0.62%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本期我校被ESI收录的论文总数为5007篇（Web of Science 核心合集的SCI-E/SSCI中收录的上述时间范围ARTICLE和REVIEW类型的论文数），被引频次总计90764次（在Web of Science 核心合集的SCI-E/SSCI/A&amp;HCI中的被引用次数），篇均被引频次18.13，高水平论文57篇。其中，高被引论文57篇，热点论文6篇，研究前沿论文17篇。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本期我校ESI数据显示如下：</w:t>
      </w:r>
    </w:p>
    <w:p>
      <w:pPr>
        <w:widowControl/>
        <w:spacing w:line="324" w:lineRule="auto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</w:p>
    <w:p>
      <w:pPr>
        <w:widowControl/>
        <w:spacing w:line="324" w:lineRule="auto"/>
        <w:jc w:val="center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</w:p>
    <w:p>
      <w:pPr>
        <w:widowControl/>
        <w:spacing w:line="324" w:lineRule="auto"/>
        <w:ind w:left="59" w:leftChars="-295" w:hanging="678" w:hangingChars="295"/>
        <w:jc w:val="left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drawing>
          <wp:inline distT="0" distB="0" distL="0" distR="0">
            <wp:extent cx="6057265" cy="4230370"/>
            <wp:effectExtent l="19050" t="0" r="241" b="0"/>
            <wp:docPr id="65" name="图片 1" descr="E:\ESI\ESI202507\报告内截图\截图全202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 descr="E:\ESI\ESI202507\报告内截图\截图全202507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9870" cy="423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left="59" w:leftChars="-295" w:hanging="678" w:hangingChars="295"/>
        <w:jc w:val="left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drawing>
          <wp:inline distT="0" distB="0" distL="0" distR="0">
            <wp:extent cx="6125210" cy="3171190"/>
            <wp:effectExtent l="19050" t="0" r="8825" b="0"/>
            <wp:docPr id="19" name="图片 2" descr="E:\ESI\ESI202507\报告内截图\整体表现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E:\ESI\ESI202507\报告内截图\整体表现力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589" cy="317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我校进入ESI全球前1%学科表现力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我校有2个学科已进入ESI全球前1%，为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临床医学（</w:t>
      </w:r>
      <w:r>
        <w:rPr>
          <w:rFonts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C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linicalMedicine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、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药理学与毒理学（</w:t>
      </w:r>
      <w:r>
        <w:rPr>
          <w:rFonts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Pharmacology &amp; Toxicology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本期，临床医学全球入榜机构总数6654个，我校排名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1405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</w:rPr>
        <w:t>下降1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上升0.29%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中国大陆入榜机构总数256个，我校排名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70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，与上期持平，排名百分位较上期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上升1.00%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。被ESI收录的论文总数为2108篇（Web of Science核心合集的SCI-E/SSCI中收录的上述时间范围内ARTICLE和REVIEW类型的论文数），被引频次总计48545次（在Web of Science核心合集的SCI-E/SSCI/A&amp;HCI中的被引用次数），篇均被引频次23.03，高水平论文36篇。其中，高被引论文36篇，热点论文5篇，研究前沿论文15篇。表现力如下所示：</w:t>
      </w:r>
    </w:p>
    <w:p>
      <w:pPr>
        <w:widowControl/>
        <w:spacing w:line="324" w:lineRule="auto"/>
        <w:ind w:leftChars="-295" w:hanging="619" w:hangingChars="295"/>
        <w:jc w:val="center"/>
      </w:pPr>
      <w:r>
        <w:drawing>
          <wp:inline distT="0" distB="0" distL="0" distR="0">
            <wp:extent cx="6115050" cy="2806700"/>
            <wp:effectExtent l="19050" t="0" r="0" b="0"/>
            <wp:docPr id="66" name="图片 3" descr="E:\ESI\ESI202507\报告内截图\临床医学表现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 descr="E:\ESI\ESI202507\报告内截图\临床医学表现力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092" cy="280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firstLine="460" w:firstLineChars="200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本期，药理学与毒理学全球入榜机构总数1370个，我校排名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875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上升13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上升1.86%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中国大陆入榜机构总数180个，我校排名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123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与上期持平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上升1.96%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。被ESI收录的论文总数为506篇（Web of Science核心合集的SCI-E/SSCI中收录的上述时间范围内ARTICLE和REVIEW类型的论文数），被引频次总计6768次（在Web of Science核心合集的 SCI-E/SSCI/A&amp;HCI中的被引用次数），篇均被引频次13.38，高水平论文1篇。其中，高被引论文1篇，热点论文0篇，研究前沿论文1篇。表现力如下所示：</w:t>
      </w:r>
    </w:p>
    <w:p>
      <w:pPr>
        <w:widowControl/>
        <w:spacing w:line="324" w:lineRule="auto"/>
        <w:ind w:leftChars="-295" w:hanging="619" w:hangingChars="295"/>
        <w:jc w:val="center"/>
      </w:pPr>
      <w:r>
        <w:drawing>
          <wp:inline distT="0" distB="0" distL="0" distR="0">
            <wp:extent cx="5935980" cy="2847340"/>
            <wp:effectExtent l="19050" t="0" r="7475" b="0"/>
            <wp:docPr id="68" name="图片 4" descr="E:\ESI\ESI202507\报告内截图\药理学与毒理学表现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 descr="E:\ESI\ESI202507\报告内截图\药理学与毒理学表现力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67" cy="28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我校潜力学科表现力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对于尚未进入ESI全球前1%的学科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结合ESI与InCites的数据，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应用合理的算法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预测其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潜力值，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学科规划与发展非常重要。只有潜力值超过100%时，才有可能进入ESI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，潜力值越大希望越大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根据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 xml:space="preserve"> 2025年7月、InCites 2025年6月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的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最新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数据，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本期我校还未进入ESI全球前1%的学科中，潜力值排名较靠前的5个学科为：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生物学与生物化学（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本期78.89%，上期77.73%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本期64.14%，上期62.65%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）、分子生物学与遗传学（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本期63.03%，上期60.66%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）、社会科学总论（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本期63.03%，上期60.84%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、神经系统科学与行为学（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本期57.86%，上期56.29%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。表现力如下所示：</w:t>
      </w:r>
    </w:p>
    <w:p>
      <w:pPr>
        <w:widowControl/>
        <w:spacing w:line="324" w:lineRule="auto"/>
        <w:ind w:leftChars="-295" w:hanging="619" w:hangingChars="295"/>
        <w:jc w:val="right"/>
      </w:pPr>
    </w:p>
    <w:p>
      <w:pPr>
        <w:widowControl/>
        <w:spacing w:line="324" w:lineRule="auto"/>
        <w:ind w:leftChars="-295" w:hanging="619" w:hangingChars="295"/>
        <w:jc w:val="center"/>
      </w:pPr>
      <w:r>
        <w:drawing>
          <wp:inline distT="0" distB="0" distL="0" distR="0">
            <wp:extent cx="5819775" cy="2187575"/>
            <wp:effectExtent l="19050" t="0" r="8923" b="0"/>
            <wp:docPr id="22" name="图片 5" descr="E:\ESI\ESI202507\报告内截图\潜力学科表现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E:\ESI\ESI202507\报告内截图\潜力学科表现力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0986" cy="218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50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我校ESI高水平论文统计</w:t>
      </w:r>
    </w:p>
    <w:p>
      <w:pPr>
        <w:widowControl/>
        <w:spacing w:line="324" w:lineRule="auto"/>
        <w:ind w:firstLine="460" w:firstLineChars="200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ESI高水平论文涉及10个ESI学科，共57篇。其中，高被引论文57篇，临床医学最多，为36篇，其次是材料科学，为4篇；热点论文6篇，临床医学5篇，神经系统科学与行为学1篇；研究前沿论文17篇，临床医学15篇，药理学与毒理学1篇，神经系统科学与行为学1篇。如下所示：</w:t>
      </w:r>
    </w:p>
    <w:p>
      <w:pPr>
        <w:widowControl/>
        <w:spacing w:line="324" w:lineRule="auto"/>
        <w:ind w:firstLine="460" w:firstLineChars="200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drawing>
          <wp:inline distT="0" distB="0" distL="0" distR="0">
            <wp:extent cx="4685665" cy="4050665"/>
            <wp:effectExtent l="19050" t="0" r="241" b="0"/>
            <wp:docPr id="69" name="图片 6" descr="E:\ESI\ESI202507\报告内截图\高水平论文分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 descr="E:\ESI\ESI202507\报告内截图\高水平论文分布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764" cy="40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jc w:val="left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88455" cy="8067040"/>
            <wp:effectExtent l="19050" t="0" r="0" b="0"/>
            <wp:wrapSquare wrapText="bothSides"/>
            <wp:docPr id="70" name="图片 7" descr="E:\ESI\ESI202507\报告内截图\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 descr="E:\ESI\ESI202507\报告内截图\1-1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附表：我校2025年7月ESI高水平论文</w:t>
      </w:r>
    </w:p>
    <w:p>
      <w:pPr>
        <w:widowControl/>
        <w:spacing w:line="345" w:lineRule="atLeast"/>
      </w:pPr>
    </w:p>
    <w:p>
      <w:pPr>
        <w:widowControl/>
        <w:spacing w:line="345" w:lineRule="atLeast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01460" cy="8527415"/>
            <wp:effectExtent l="19050" t="0" r="8890" b="0"/>
            <wp:wrapSquare wrapText="bothSides"/>
            <wp:docPr id="71" name="图片 8" descr="E:\ESI\ESI202507\报告内截图\1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 descr="E:\ESI\ESI202507\报告内截图\11-20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45" w:lineRule="atLeast"/>
        <w:ind w:left="-204" w:leftChars="-495" w:hanging="835" w:hangingChars="398"/>
        <w:jc w:val="center"/>
      </w:pPr>
      <w:r>
        <w:drawing>
          <wp:inline distT="0" distB="0" distL="0" distR="0">
            <wp:extent cx="6585585" cy="8529955"/>
            <wp:effectExtent l="19050" t="0" r="5650" b="0"/>
            <wp:docPr id="72" name="图片 9" descr="E:\ESI\ESI202507\报告内截图\2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 descr="E:\ESI\ESI202507\报告内截图\21-30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7595" cy="85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127000</wp:posOffset>
            </wp:positionV>
            <wp:extent cx="6526530" cy="8575040"/>
            <wp:effectExtent l="19050" t="0" r="7620" b="0"/>
            <wp:wrapSquare wrapText="bothSides"/>
            <wp:docPr id="73" name="图片 2" descr="E:\ESI\ESI202507\报告内截图\31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 descr="E:\ESI\ESI202507\报告内截图\31-40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20815" cy="8449310"/>
            <wp:effectExtent l="19050" t="0" r="0" b="0"/>
            <wp:wrapSquare wrapText="bothSides"/>
            <wp:docPr id="74" name="图片 10" descr="E:\ESI\ESI202507\报告内截图\41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 descr="E:\ESI\ESI202507\报告内截图\41-50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03365" cy="6277610"/>
            <wp:effectExtent l="0" t="0" r="6985" b="8890"/>
            <wp:wrapSquare wrapText="bothSides"/>
            <wp:docPr id="75" name="图片 11" descr="E:\ESI\ESI202507\报告内截图\51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 descr="E:\ESI\ESI202507\报告内截图\51-57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widowControl/>
        <w:shd w:val="clear" w:color="auto" w:fill="FFFFFF"/>
        <w:wordWrap w:val="0"/>
        <w:spacing w:line="300" w:lineRule="atLeast"/>
        <w:ind w:firstLine="480"/>
        <w:jc w:val="center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我校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2025年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月ESI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数据动态</w:t>
      </w:r>
    </w:p>
    <w:p>
      <w:pPr>
        <w:widowControl/>
        <w:spacing w:line="324" w:lineRule="auto"/>
        <w:ind w:firstLine="448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2025年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日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基本科学指标数据库（Essential Science Indicators，简称ESI）更新新一期数据，本期数据覆盖2015.1.1——2025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30十年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六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个月时间。</w:t>
      </w:r>
    </w:p>
    <w:p>
      <w:pPr>
        <w:widowControl/>
        <w:numPr>
          <w:ilvl w:val="0"/>
          <w:numId w:val="1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我校ESI各学科总体情况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2025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日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发布的最新一期ESI数据显示，本期全球入榜机构总数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9990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24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49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14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上升0.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51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中国大陆入榜机构总数8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9个，我校排名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349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，与上期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持平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上升0.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48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5164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 核心合集的SCI-E/SSCI中收录的上述时间范围ARTICLE和REVIEW类型的论文数），被引频次总计9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4272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 核心合集的SCI-E/SSCI/A&amp;HCI中的被引用次数），篇均被引频次18.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，高水平论文57篇。其中，高被引论文57篇，热点论文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本期我校ESI数据显示如下：</w:t>
      </w:r>
    </w:p>
    <w:p>
      <w:pPr>
        <w:widowControl/>
        <w:spacing w:line="324" w:lineRule="auto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</w:p>
    <w:p>
      <w:pPr>
        <w:widowControl/>
        <w:spacing w:line="324" w:lineRule="auto"/>
        <w:jc w:val="center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</w:p>
    <w:p>
      <w:pPr>
        <w:widowControl/>
        <w:spacing w:line="324" w:lineRule="auto"/>
        <w:ind w:left="59" w:leftChars="-295" w:hanging="678" w:hangingChars="295"/>
        <w:jc w:val="left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98540" cy="4016375"/>
            <wp:effectExtent l="0" t="0" r="16510" b="3175"/>
            <wp:docPr id="76" name="图片 76" descr="ESI总截图20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ESI总截图202509"/>
                    <pic:cNvPicPr>
                      <a:picLocks noChangeAspect="1"/>
                    </pic:cNvPicPr>
                  </pic:nvPicPr>
                  <pic:blipFill>
                    <a:blip r:embed="rId78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left="59" w:leftChars="-295" w:hanging="678" w:hangingChars="295"/>
        <w:jc w:val="left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191885" cy="3203575"/>
            <wp:effectExtent l="0" t="0" r="18415" b="15875"/>
            <wp:docPr id="77" name="图片 77" descr="我校ESI整体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我校ESI整体表现力"/>
                    <pic:cNvPicPr>
                      <a:picLocks noChangeAspect="1"/>
                    </pic:cNvPicPr>
                  </pic:nvPicPr>
                  <pic:blipFill>
                    <a:blip r:embed="rId79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我校进入ESI全球前1%学科表现力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我校有2个学科已进入ESI全球前1%，为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临床医学（</w:t>
      </w:r>
      <w:r>
        <w:rPr>
          <w:rFonts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C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linical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Medicine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、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药理学与毒理学（</w:t>
      </w:r>
      <w:r>
        <w:rPr>
          <w:rFonts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Pharmacology &amp; Toxicology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本期，临床医学全球入榜机构总数6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54个，我校排名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1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399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上升0.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41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中国大陆入榜机构总数25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70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，与上期持平，排名百分位较上期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0.31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2177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50204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Science核心合集的SCI-E/SSCI/A&amp;HCI中的被引用次数），篇均被引频次23.0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篇。表现力如下所示：</w:t>
      </w:r>
    </w:p>
    <w:p>
      <w:pPr>
        <w:widowControl/>
        <w:spacing w:line="324" w:lineRule="auto"/>
        <w:ind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7575" cy="2780665"/>
            <wp:effectExtent l="0" t="0" r="3175" b="635"/>
            <wp:docPr id="78" name="图片 78" descr="临床医学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临床医学表现力"/>
                    <pic:cNvPicPr>
                      <a:picLocks noChangeAspect="1"/>
                    </pic:cNvPicPr>
                  </pic:nvPicPr>
                  <pic:blipFill>
                    <a:blip r:embed="rId80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firstLine="460" w:firstLineChars="200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本期，药理学与毒理学全球入榜机构总数13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89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87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上升1.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24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中国大陆入榜机构总数18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12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与上期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位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下降0.90%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525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7032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 SCI-E/SSCI/A&amp;HCI中的被引用次数），篇均被引频次13.3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篇，热点论文0篇，研究前沿论文1篇。表现力如下所示：</w:t>
      </w:r>
    </w:p>
    <w:p>
      <w:pPr>
        <w:widowControl/>
        <w:spacing w:line="324" w:lineRule="auto"/>
        <w:ind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3455" cy="2883535"/>
            <wp:effectExtent l="0" t="0" r="4445" b="12065"/>
            <wp:docPr id="79" name="图片 79" descr="药理学与毒理学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药理学与毒理学表现力"/>
                    <pic:cNvPicPr>
                      <a:picLocks noChangeAspect="1"/>
                    </pic:cNvPicPr>
                  </pic:nvPicPr>
                  <pic:blipFill>
                    <a:blip r:embed="rId81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我校潜力学科表现力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对于尚未进入ESI全球前1%的学科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结合ESI与InCites的数据，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应用合理的算法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预测其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潜力值，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学科规划与发展非常重要。只有潜力值超过100%时，才有可能进入ESI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，潜力值越大希望越大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根据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 xml:space="preserve"> 2025年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月、InCites 2025年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的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最新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数据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本期我校还未进入ESI全球前1%的学科中，潜力值排名较靠前的5个学科为：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生物学与生物化学（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81.81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%，上期78.89%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）、分子生物学与遗传学（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68.18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%，上期63.03%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67.04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%，上期64.14%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）、社会科学总论（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65.31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%，上期63.03%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）、神经系统科学与行为学（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61.51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%，上期57.86%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。表现力如下所示：</w:t>
      </w:r>
    </w:p>
    <w:p>
      <w:pPr>
        <w:widowControl/>
        <w:spacing w:line="324" w:lineRule="auto"/>
        <w:ind w:leftChars="-295" w:hanging="619" w:hangingChars="295"/>
        <w:jc w:val="right"/>
      </w:pPr>
    </w:p>
    <w:p>
      <w:pPr>
        <w:widowControl/>
        <w:spacing w:line="324" w:lineRule="auto"/>
        <w:ind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9305" cy="2321560"/>
            <wp:effectExtent l="0" t="0" r="17145" b="2540"/>
            <wp:docPr id="80" name="图片 80" descr="潜力学科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潜力学科表现力"/>
                    <pic:cNvPicPr>
                      <a:picLocks noChangeAspect="1"/>
                    </pic:cNvPicPr>
                  </pic:nvPicPr>
                  <pic:blipFill>
                    <a:blip r:embed="rId82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50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我校ESI高水平论文统计</w:t>
      </w:r>
    </w:p>
    <w:p>
      <w:pPr>
        <w:widowControl/>
        <w:spacing w:line="324" w:lineRule="auto"/>
        <w:ind w:firstLine="460" w:firstLineChars="200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本期我校ESI高水平论文涉及10个ESI学科，共57篇。其中，高被引论文57篇，临床医学最多，为3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篇，其次是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神经系统科学与行为学、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材料科学，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各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4篇；热点论文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篇，神经系统科学与行为学1篇；研究前沿论文1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篇，药理学与毒理学1篇，神经系统科学与行为学1篇。如下所示：</w:t>
      </w:r>
    </w:p>
    <w:p>
      <w:pPr>
        <w:widowControl/>
        <w:spacing w:line="324" w:lineRule="auto"/>
        <w:ind w:firstLine="460" w:firstLineChars="200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4603750" cy="4213860"/>
            <wp:effectExtent l="0" t="0" r="6350" b="15240"/>
            <wp:docPr id="81" name="图片 81" descr="高水平论文学科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高水平论文学科分布"/>
                    <pic:cNvPicPr>
                      <a:picLocks noChangeAspect="1"/>
                    </pic:cNvPicPr>
                  </pic:nvPicPr>
                  <pic:blipFill>
                    <a:blip r:embed="rId83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-504825</wp:posOffset>
            </wp:positionH>
            <wp:positionV relativeFrom="page">
              <wp:posOffset>1347470</wp:posOffset>
            </wp:positionV>
            <wp:extent cx="6301105" cy="8314690"/>
            <wp:effectExtent l="0" t="0" r="4445" b="10160"/>
            <wp:wrapTopAndBottom/>
            <wp:docPr id="82" name="图片 82" descr="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-10"/>
                    <pic:cNvPicPr>
                      <a:picLocks noChangeAspect="1"/>
                    </pic:cNvPicPr>
                  </pic:nvPicPr>
                  <pic:blipFill>
                    <a:blip r:embed="rId84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附表：我校2025年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月ESI高水平论文</w:t>
      </w:r>
    </w:p>
    <w:p>
      <w:pPr>
        <w:widowControl/>
        <w:spacing w:line="345" w:lineRule="atLeas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29985" cy="8775700"/>
            <wp:effectExtent l="0" t="0" r="18415" b="6350"/>
            <wp:wrapSquare wrapText="bothSides"/>
            <wp:docPr id="83" name="图片 83" descr="1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1-20"/>
                    <pic:cNvPicPr>
                      <a:picLocks noChangeAspect="1"/>
                    </pic:cNvPicPr>
                  </pic:nvPicPr>
                  <pic:blipFill>
                    <a:blip r:embed="rId85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45" w:lineRule="atLeast"/>
        <w:ind w:left="-204" w:leftChars="-495" w:hanging="835" w:hangingChars="398"/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64910" cy="8581390"/>
            <wp:effectExtent l="0" t="0" r="2540" b="10160"/>
            <wp:wrapSquare wrapText="bothSides"/>
            <wp:docPr id="84" name="图片 84" descr="21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1-30"/>
                    <pic:cNvPicPr>
                      <a:picLocks noChangeAspect="1"/>
                    </pic:cNvPicPr>
                  </pic:nvPicPr>
                  <pic:blipFill>
                    <a:blip r:embed="rId86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-511810</wp:posOffset>
            </wp:positionH>
            <wp:positionV relativeFrom="page">
              <wp:posOffset>951865</wp:posOffset>
            </wp:positionV>
            <wp:extent cx="6213475" cy="8736330"/>
            <wp:effectExtent l="0" t="0" r="15875" b="7620"/>
            <wp:wrapSquare wrapText="bothSides"/>
            <wp:docPr id="85" name="图片 85" descr="31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31-40"/>
                    <pic:cNvPicPr>
                      <a:picLocks noChangeAspect="1"/>
                    </pic:cNvPicPr>
                  </pic:nvPicPr>
                  <pic:blipFill>
                    <a:blip r:embed="rId87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49670" cy="8385175"/>
            <wp:effectExtent l="0" t="0" r="17780" b="15875"/>
            <wp:wrapSquare wrapText="bothSides"/>
            <wp:docPr id="86" name="图片 86" descr="41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41-50"/>
                    <pic:cNvPicPr>
                      <a:picLocks noChangeAspect="1"/>
                    </pic:cNvPicPr>
                  </pic:nvPicPr>
                  <pic:blipFill>
                    <a:blip r:embed="rId88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-468630</wp:posOffset>
            </wp:positionH>
            <wp:positionV relativeFrom="page">
              <wp:posOffset>1064895</wp:posOffset>
            </wp:positionV>
            <wp:extent cx="6226175" cy="5531485"/>
            <wp:effectExtent l="0" t="0" r="3175" b="12065"/>
            <wp:wrapSquare wrapText="bothSides"/>
            <wp:docPr id="87" name="图片 87" descr="51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51-57"/>
                    <pic:cNvPicPr>
                      <a:picLocks noChangeAspect="1"/>
                    </pic:cNvPicPr>
                  </pic:nvPicPr>
                  <pic:blipFill>
                    <a:blip r:embed="rId89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pPr>
        <w:widowControl/>
        <w:shd w:val="clear" w:color="auto" w:fill="FFFFFF"/>
        <w:wordWrap w:val="0"/>
        <w:spacing w:line="300" w:lineRule="atLeast"/>
        <w:jc w:val="center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我校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2025年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  <w:lang w:val="en-US" w:eastAsia="zh-CN"/>
        </w:rPr>
        <w:t>11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  <w:highlight w:val="none"/>
        </w:rPr>
        <w:t>月ESI</w:t>
      </w:r>
      <w:r>
        <w:rPr>
          <w:rFonts w:hint="eastAsia" w:ascii="微软雅黑" w:hAnsi="微软雅黑" w:eastAsia="微软雅黑" w:cs="Times New Roman"/>
          <w:b/>
          <w:bCs/>
          <w:color w:val="353535"/>
          <w:kern w:val="0"/>
          <w:sz w:val="24"/>
          <w:szCs w:val="24"/>
        </w:rPr>
        <w:t>数据动态</w:t>
      </w:r>
    </w:p>
    <w:p>
      <w:pPr>
        <w:widowControl/>
        <w:spacing w:line="324" w:lineRule="auto"/>
        <w:ind w:firstLine="448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2025年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日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基本科学指标数据库（Essential Science Indicators，简称ESI）更新新一期数据，本期数据覆盖2015.1.1——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2025.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.3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十年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八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个月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时间。</w:t>
      </w:r>
    </w:p>
    <w:p>
      <w:pPr>
        <w:widowControl/>
        <w:numPr>
          <w:ilvl w:val="0"/>
          <w:numId w:val="1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我校ESI各学科总体情况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highlight w:val="none"/>
          <w:shd w:val="clear" w:color="auto" w:fill="FFFFFF"/>
        </w:rPr>
        <w:t>2025年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11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13</w:t>
      </w:r>
      <w:r>
        <w:rPr>
          <w:rFonts w:hint="eastAsia" w:ascii="微软雅黑" w:hAnsi="微软雅黑" w:eastAsia="微软雅黑" w:cs="Times New Roman"/>
          <w:color w:val="auto"/>
          <w:kern w:val="0"/>
          <w:sz w:val="23"/>
          <w:szCs w:val="23"/>
          <w:highlight w:val="none"/>
          <w:shd w:val="clear" w:color="auto" w:fill="FFFFFF"/>
        </w:rPr>
        <w:t>日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发布的最新一期ESI数据显示，本期全球入榜机构总数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10158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24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30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19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上升0.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59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中国大陆入榜机构总数8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val="en-US" w:eastAsia="zh-CN"/>
        </w:rPr>
        <w:t>71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3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51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，与上期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  <w:lang w:val="en-US" w:eastAsia="zh-CN"/>
        </w:rPr>
        <w:t>相比</w:t>
      </w:r>
      <w:r>
        <w:rPr>
          <w:rFonts w:hint="eastAsia" w:ascii="微软雅黑" w:hAnsi="微软雅黑" w:eastAsia="微软雅黑" w:cs="Times New Roman"/>
          <w:b/>
          <w:bCs/>
          <w:color w:val="00B050"/>
          <w:kern w:val="0"/>
          <w:sz w:val="23"/>
          <w:szCs w:val="23"/>
          <w:shd w:val="clear" w:color="auto" w:fill="FFFFFF"/>
          <w:lang w:val="en-US" w:eastAsia="zh-CN"/>
        </w:rPr>
        <w:t>下降2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位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上升0.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33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5323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 核心合集的SCI-E/SSCI中收录的上述时间范围ARTICLE和REVIEW类型的论文数），被引频次总计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98707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 核心合集的SCI-E/SSCI/A&amp;HCI中的被引用次数），篇均被引频次18.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本期我校ESI数据显示如下：</w:t>
      </w:r>
    </w:p>
    <w:p>
      <w:pPr>
        <w:widowControl/>
        <w:spacing w:line="324" w:lineRule="auto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</w:p>
    <w:p>
      <w:pPr>
        <w:widowControl/>
        <w:spacing w:line="324" w:lineRule="auto"/>
        <w:jc w:val="center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</w:p>
    <w:p>
      <w:pPr>
        <w:widowControl/>
        <w:spacing w:line="324" w:lineRule="auto"/>
        <w:ind w:left="59" w:leftChars="-295" w:hanging="678" w:hangingChars="295"/>
        <w:jc w:val="left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179185" cy="3997325"/>
            <wp:effectExtent l="0" t="0" r="12065" b="3175"/>
            <wp:docPr id="88" name="图片 88" descr="ESI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ESI截图"/>
                    <pic:cNvPicPr>
                      <a:picLocks noChangeAspect="1"/>
                    </pic:cNvPicPr>
                  </pic:nvPicPr>
                  <pic:blipFill>
                    <a:blip r:embed="rId90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left="59" w:leftChars="-295" w:hanging="678" w:hangingChars="295"/>
        <w:jc w:val="left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217285" cy="3228975"/>
            <wp:effectExtent l="0" t="0" r="12065" b="9525"/>
            <wp:docPr id="89" name="图片 89" descr="整体表现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整体表现力"/>
                    <pic:cNvPicPr>
                      <a:picLocks noChangeAspect="1"/>
                    </pic:cNvPicPr>
                  </pic:nvPicPr>
                  <pic:blipFill>
                    <a:blip r:embed="rId91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我校进入ESI全球前1%学科表现力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我校有2个学科已进入ESI全球前1%，为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临床医学（</w:t>
      </w:r>
      <w:r>
        <w:rPr>
          <w:rFonts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C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linical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Medicine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、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药理学与毒理学（</w:t>
      </w:r>
      <w:r>
        <w:rPr>
          <w:rFonts w:ascii="Times New Roman" w:hAnsi="Times New Roman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Pharmacology &amp; Toxicology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本期，临床医学全球入榜机构总数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6860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1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394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上升0.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39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70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，与上期持平，排名百分位较上期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0.31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2239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52464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Science核心合集的SCI-E/SSCI/A&amp;HCI中的被引用次数），篇均被引频次23.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篇。表现力如下所示：</w:t>
      </w:r>
    </w:p>
    <w:p>
      <w:pPr>
        <w:widowControl/>
        <w:spacing w:line="324" w:lineRule="auto"/>
        <w:ind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6645" cy="3023870"/>
            <wp:effectExtent l="0" t="0" r="14605" b="5080"/>
            <wp:docPr id="90" name="图片 90" descr="临床医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临床医学"/>
                    <pic:cNvPicPr>
                      <a:picLocks noChangeAspect="1"/>
                    </pic:cNvPicPr>
                  </pic:nvPicPr>
                  <pic:blipFill>
                    <a:blip r:embed="rId92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24" w:lineRule="auto"/>
        <w:ind w:firstLine="460" w:firstLineChars="200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本期，药理学与毒理学全球入榜机构总数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1409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8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57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，与上期相比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13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位，排名百分位较上期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上升1.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81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；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中国大陆入榜机构总数18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个，我校排名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</w:rPr>
        <w:t>12</w:t>
      </w:r>
      <w:r>
        <w:rPr>
          <w:rFonts w:hint="eastAsia" w:ascii="微软雅黑" w:hAnsi="微软雅黑" w:eastAsia="微软雅黑" w:cs="Times New Roman"/>
          <w:color w:val="0000FF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与上期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相比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位</w:t>
      </w:r>
      <w:r>
        <w:rPr>
          <w:rFonts w:hint="eastAsia" w:ascii="微软雅黑" w:hAnsi="微软雅黑" w:eastAsia="微软雅黑" w:cs="Times New Roman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排名百分位较上期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上升1.30%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。被ESI收录的论文总数为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540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篇（Web of Science核心合集的SCI-E/SSCI中收录的上述时间范围内ARTICLE和REVIEW类型的论文数），被引频次总计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7396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次（在Web of Science核心合集的 SCI-E/SSCI/A&amp;HCI中的被引用次数），篇均被引频次13.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70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篇，热点论文0篇，研究前沿论文1篇。表现力如下所示：</w:t>
      </w:r>
    </w:p>
    <w:p>
      <w:pPr>
        <w:widowControl/>
        <w:spacing w:line="324" w:lineRule="auto"/>
        <w:ind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4750" cy="3006090"/>
            <wp:effectExtent l="0" t="0" r="12700" b="3810"/>
            <wp:docPr id="91" name="图片 91" descr="药理学与毒理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药理学与毒理学"/>
                    <pic:cNvPicPr>
                      <a:picLocks noChangeAspect="1"/>
                    </pic:cNvPicPr>
                  </pic:nvPicPr>
                  <pic:blipFill>
                    <a:blip r:embed="rId93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48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我校潜力学科表现力</w:t>
      </w:r>
    </w:p>
    <w:p>
      <w:pPr>
        <w:widowControl/>
        <w:spacing w:line="324" w:lineRule="auto"/>
        <w:ind w:firstLine="448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对于尚未进入ESI全球前1%的学科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结合ESI与InCites的数据，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应用合理的算法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预测其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潜力值，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对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学科规划与发展非常重要。只有潜力值超过100%时，才有可能进入ESI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，潜力值越大希望越大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根据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ESI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 xml:space="preserve"> 2025年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月、InCites 2025年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月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的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最新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</w:rPr>
        <w:t>数据</w:t>
      </w:r>
      <w:r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本期我校还未进入ESI全球前1%的学科中，潜力值排名较靠前的5个学科为：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生物学与生物化学（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83.54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81.81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）、化学（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69.34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67.04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）、分子生物学与遗传学（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67.63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68.18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）、社会科学总论（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67.31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65.31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）、神经系统科学与行为学（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本期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64.36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%，上期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  <w:lang w:val="en-US" w:eastAsia="zh-CN"/>
        </w:rPr>
        <w:t>61.51</w:t>
      </w:r>
      <w:r>
        <w:rPr>
          <w:rFonts w:hint="eastAsia" w:ascii="微软雅黑" w:hAnsi="微软雅黑" w:eastAsia="微软雅黑" w:cs="Times New Roman"/>
          <w:b/>
          <w:bCs/>
          <w:color w:val="0000FF"/>
          <w:kern w:val="0"/>
          <w:sz w:val="23"/>
          <w:szCs w:val="23"/>
          <w:shd w:val="clear" w:color="auto" w:fill="FFFFFF"/>
        </w:rPr>
        <w:t>%</w:t>
      </w: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）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。表现力如下所示：</w:t>
      </w:r>
    </w:p>
    <w:p>
      <w:pPr>
        <w:widowControl/>
        <w:spacing w:line="324" w:lineRule="auto"/>
        <w:ind w:leftChars="-295" w:hanging="619" w:hangingChars="295"/>
        <w:jc w:val="right"/>
      </w:pPr>
    </w:p>
    <w:p>
      <w:pPr>
        <w:widowControl/>
        <w:spacing w:line="324" w:lineRule="auto"/>
        <w:ind w:leftChars="-295" w:hanging="619" w:hangingChars="29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7100" cy="2214880"/>
            <wp:effectExtent l="0" t="0" r="12700" b="13970"/>
            <wp:docPr id="92" name="图片 92" descr="潜力学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潜力学科"/>
                    <pic:cNvPicPr>
                      <a:picLocks noChangeAspect="1"/>
                    </pic:cNvPicPr>
                  </pic:nvPicPr>
                  <pic:blipFill>
                    <a:blip r:embed="rId94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324" w:lineRule="auto"/>
        <w:ind w:firstLine="450"/>
        <w:rPr>
          <w:rFonts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b/>
          <w:bCs/>
          <w:color w:val="333333"/>
          <w:kern w:val="0"/>
          <w:sz w:val="23"/>
          <w:szCs w:val="23"/>
          <w:shd w:val="clear" w:color="auto" w:fill="FFFFFF"/>
        </w:rPr>
        <w:t>我校ESI高水平论文统计</w:t>
      </w:r>
    </w:p>
    <w:p>
      <w:pPr>
        <w:widowControl/>
        <w:spacing w:line="324" w:lineRule="auto"/>
        <w:ind w:firstLine="460" w:firstLineChars="200"/>
        <w:rPr>
          <w:rFonts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本期我校ESI高水平论文涉及1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个ESI学科，共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篇。其中，高被引论文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60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篇，临床医学最多，为3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篇，其次是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神经系统科学与行为学、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材料科学，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各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4篇；热点论文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篇，神经系统科学与行为学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免疫学1篇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；研究前沿论文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篇，临床医学1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篇，神经系统科学与行为学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篇，药理学与毒理学1篇。如下所示：</w:t>
      </w:r>
    </w:p>
    <w:p>
      <w:pPr>
        <w:widowControl/>
        <w:spacing w:line="324" w:lineRule="auto"/>
        <w:ind w:firstLine="460" w:firstLineChars="200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4915535" cy="4036060"/>
            <wp:effectExtent l="0" t="0" r="18415" b="2540"/>
            <wp:docPr id="93" name="图片 93" descr="高水平论文分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高水平论文分布"/>
                    <pic:cNvPicPr>
                      <a:picLocks noChangeAspect="1"/>
                    </pic:cNvPicPr>
                  </pic:nvPicPr>
                  <pic:blipFill>
                    <a:blip r:embed="rId95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jc w:val="left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附表：我校2025年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highlight w:val="none"/>
          <w:shd w:val="clear" w:color="auto" w:fill="FFFFFF"/>
          <w:lang w:val="en-US" w:eastAsia="zh-CN"/>
        </w:rPr>
        <w:t>11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</w:rPr>
        <w:t>月ESI高水平论文</w:t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17895" cy="4043680"/>
            <wp:effectExtent l="0" t="0" r="1905" b="13970"/>
            <wp:docPr id="94" name="图片 94" descr="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-6"/>
                    <pic:cNvPicPr>
                      <a:picLocks noChangeAspect="1"/>
                    </pic:cNvPicPr>
                  </pic:nvPicPr>
                  <pic:blipFill>
                    <a:blip r:embed="rId96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35040" cy="4157980"/>
            <wp:effectExtent l="0" t="0" r="3810" b="13970"/>
            <wp:docPr id="95" name="图片 95" descr="7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7-12"/>
                    <pic:cNvPicPr>
                      <a:picLocks noChangeAspect="1"/>
                    </pic:cNvPicPr>
                  </pic:nvPicPr>
                  <pic:blipFill>
                    <a:blip r:embed="rId97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30595" cy="4094480"/>
            <wp:effectExtent l="0" t="0" r="8255" b="1270"/>
            <wp:docPr id="96" name="图片 96" descr="13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3-18"/>
                    <pic:cNvPicPr>
                      <a:picLocks noChangeAspect="1"/>
                    </pic:cNvPicPr>
                  </pic:nvPicPr>
                  <pic:blipFill>
                    <a:blip r:embed="rId98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31865" cy="4367530"/>
            <wp:effectExtent l="0" t="0" r="6985" b="13970"/>
            <wp:docPr id="97" name="图片 97" descr="19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19-25"/>
                    <pic:cNvPicPr>
                      <a:picLocks noChangeAspect="1"/>
                    </pic:cNvPicPr>
                  </pic:nvPicPr>
                  <pic:blipFill>
                    <a:blip r:embed="rId99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jc w:val="left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43295" cy="4177665"/>
            <wp:effectExtent l="0" t="0" r="14605" b="13335"/>
            <wp:docPr id="98" name="图片 98" descr="26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26-30"/>
                    <pic:cNvPicPr>
                      <a:picLocks noChangeAspect="1"/>
                    </pic:cNvPicPr>
                  </pic:nvPicPr>
                  <pic:blipFill>
                    <a:blip r:embed="rId100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64250" cy="4298315"/>
            <wp:effectExtent l="0" t="0" r="12700" b="6985"/>
            <wp:docPr id="99" name="图片 99" descr="31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31-37"/>
                    <pic:cNvPicPr>
                      <a:picLocks noChangeAspect="1"/>
                    </pic:cNvPicPr>
                  </pic:nvPicPr>
                  <pic:blipFill>
                    <a:blip r:embed="rId101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jc w:val="left"/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73775" cy="4351020"/>
            <wp:effectExtent l="0" t="0" r="3175" b="11430"/>
            <wp:docPr id="100" name="图片 100" descr="38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38-44"/>
                    <pic:cNvPicPr>
                      <a:picLocks noChangeAspect="1"/>
                    </pic:cNvPicPr>
                  </pic:nvPicPr>
                  <pic:blipFill>
                    <a:blip r:embed="rId102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96635" cy="4221480"/>
            <wp:effectExtent l="0" t="0" r="18415" b="7620"/>
            <wp:docPr id="101" name="图片 101" descr="45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45-51"/>
                    <pic:cNvPicPr>
                      <a:picLocks noChangeAspect="1"/>
                    </pic:cNvPicPr>
                  </pic:nvPicPr>
                  <pic:blipFill>
                    <a:blip r:embed="rId103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087110" cy="4514850"/>
            <wp:effectExtent l="0" t="0" r="8890" b="0"/>
            <wp:docPr id="102" name="图片 102" descr="52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52-58"/>
                    <pic:cNvPicPr>
                      <a:picLocks noChangeAspect="1"/>
                    </pic:cNvPicPr>
                  </pic:nvPicPr>
                  <pic:blipFill>
                    <a:blip r:embed="rId104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color w:val="333333"/>
          <w:kern w:val="0"/>
          <w:sz w:val="23"/>
          <w:szCs w:val="23"/>
          <w:shd w:val="clear" w:color="auto" w:fill="FFFFFF"/>
          <w:lang w:eastAsia="zh-CN"/>
        </w:rPr>
        <w:drawing>
          <wp:inline distT="0" distB="0" distL="114300" distR="114300">
            <wp:extent cx="6118860" cy="1370965"/>
            <wp:effectExtent l="0" t="0" r="15240" b="635"/>
            <wp:docPr id="103" name="图片 103" descr="59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59-60"/>
                    <pic:cNvPicPr>
                      <a:picLocks noChangeAspect="1"/>
                    </pic:cNvPicPr>
                  </pic:nvPicPr>
                  <pic:blipFill>
                    <a:blip r:embed="rId105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45" w:lineRule="atLeast"/>
        <w:rPr>
          <w:rFonts w:hint="eastAsia" w:eastAsiaTheme="minorEastAsia"/>
          <w:lang w:eastAsia="zh-CN"/>
        </w:rPr>
      </w:pPr>
    </w:p>
    <w:p>
      <w:pPr>
        <w:widowControl/>
        <w:spacing w:line="345" w:lineRule="atLeast"/>
        <w:ind w:left="-204" w:leftChars="-495" w:hanging="835" w:hangingChars="398"/>
        <w:jc w:val="center"/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BfNAA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AXzQA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jB9lU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SMH2V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C8C1A3"/>
    <w:multiLevelType w:val="singleLevel"/>
    <w:tmpl w:val="C0C8C1A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872789C"/>
    <w:multiLevelType w:val="singleLevel"/>
    <w:tmpl w:val="3872789C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hNjk2MWVjYzA1YjUxMjk4N2Q3MGE0MWYzOWRkMzgifQ=="/>
  </w:docVars>
  <w:rsids>
    <w:rsidRoot w:val="00BF6B93"/>
    <w:rsid w:val="000C3770"/>
    <w:rsid w:val="001A0CB6"/>
    <w:rsid w:val="004129F9"/>
    <w:rsid w:val="00531263"/>
    <w:rsid w:val="006A0AEE"/>
    <w:rsid w:val="00705067"/>
    <w:rsid w:val="007545AC"/>
    <w:rsid w:val="00790101"/>
    <w:rsid w:val="00A70196"/>
    <w:rsid w:val="00AB3D01"/>
    <w:rsid w:val="00BF6B93"/>
    <w:rsid w:val="00C12EFB"/>
    <w:rsid w:val="00C16608"/>
    <w:rsid w:val="00C50DEB"/>
    <w:rsid w:val="00C545CC"/>
    <w:rsid w:val="00C674B2"/>
    <w:rsid w:val="00D60C32"/>
    <w:rsid w:val="00D71281"/>
    <w:rsid w:val="00DA47AA"/>
    <w:rsid w:val="00EA2FBD"/>
    <w:rsid w:val="00F009CC"/>
    <w:rsid w:val="00FA7996"/>
    <w:rsid w:val="024A1251"/>
    <w:rsid w:val="03A941DF"/>
    <w:rsid w:val="03C52CBC"/>
    <w:rsid w:val="045647A9"/>
    <w:rsid w:val="05B57974"/>
    <w:rsid w:val="07153658"/>
    <w:rsid w:val="086B11D4"/>
    <w:rsid w:val="08A01D04"/>
    <w:rsid w:val="0C731222"/>
    <w:rsid w:val="0D1C07C5"/>
    <w:rsid w:val="0EBF2828"/>
    <w:rsid w:val="0FFD2436"/>
    <w:rsid w:val="11E730DB"/>
    <w:rsid w:val="12126827"/>
    <w:rsid w:val="126A0539"/>
    <w:rsid w:val="12B53664"/>
    <w:rsid w:val="15422350"/>
    <w:rsid w:val="16D2539C"/>
    <w:rsid w:val="17F84408"/>
    <w:rsid w:val="19E90A8E"/>
    <w:rsid w:val="1C250B93"/>
    <w:rsid w:val="1C6E39C8"/>
    <w:rsid w:val="1DDF2A7D"/>
    <w:rsid w:val="1E877BA2"/>
    <w:rsid w:val="1EA305EF"/>
    <w:rsid w:val="1F9C4138"/>
    <w:rsid w:val="20EC0311"/>
    <w:rsid w:val="21866F3D"/>
    <w:rsid w:val="232C1A2A"/>
    <w:rsid w:val="237D6BE6"/>
    <w:rsid w:val="251C77E5"/>
    <w:rsid w:val="25BB11D5"/>
    <w:rsid w:val="29A9603F"/>
    <w:rsid w:val="2C393310"/>
    <w:rsid w:val="2DDE08F0"/>
    <w:rsid w:val="2DEA30CA"/>
    <w:rsid w:val="2E0306E6"/>
    <w:rsid w:val="2E1D2C38"/>
    <w:rsid w:val="2E8A1071"/>
    <w:rsid w:val="2EAA34C3"/>
    <w:rsid w:val="2EB427DD"/>
    <w:rsid w:val="3151652B"/>
    <w:rsid w:val="3287015D"/>
    <w:rsid w:val="33045810"/>
    <w:rsid w:val="33B2575C"/>
    <w:rsid w:val="351A6E56"/>
    <w:rsid w:val="35702107"/>
    <w:rsid w:val="38611FA2"/>
    <w:rsid w:val="394F52A8"/>
    <w:rsid w:val="3A383CB2"/>
    <w:rsid w:val="3A7F1B92"/>
    <w:rsid w:val="3AFC7952"/>
    <w:rsid w:val="3B6834F7"/>
    <w:rsid w:val="3C290020"/>
    <w:rsid w:val="3DDD5A31"/>
    <w:rsid w:val="3ED1739E"/>
    <w:rsid w:val="3F7E57F5"/>
    <w:rsid w:val="3FAA1280"/>
    <w:rsid w:val="3FF6120F"/>
    <w:rsid w:val="40B179A1"/>
    <w:rsid w:val="41BF5E34"/>
    <w:rsid w:val="42CD6DEA"/>
    <w:rsid w:val="42CE781F"/>
    <w:rsid w:val="431B5DA8"/>
    <w:rsid w:val="43C6460F"/>
    <w:rsid w:val="452B604A"/>
    <w:rsid w:val="454702B7"/>
    <w:rsid w:val="456C2366"/>
    <w:rsid w:val="461B2286"/>
    <w:rsid w:val="46453CD3"/>
    <w:rsid w:val="47962FFF"/>
    <w:rsid w:val="47C77051"/>
    <w:rsid w:val="47F67DFE"/>
    <w:rsid w:val="48197D55"/>
    <w:rsid w:val="48CB6FA4"/>
    <w:rsid w:val="490A2FB9"/>
    <w:rsid w:val="499465C0"/>
    <w:rsid w:val="49A40B61"/>
    <w:rsid w:val="49A741AA"/>
    <w:rsid w:val="4BAB5FA7"/>
    <w:rsid w:val="4CC92607"/>
    <w:rsid w:val="4D9D5E63"/>
    <w:rsid w:val="4FCE0B0B"/>
    <w:rsid w:val="51020906"/>
    <w:rsid w:val="51A72EFC"/>
    <w:rsid w:val="52CA6446"/>
    <w:rsid w:val="53EE747C"/>
    <w:rsid w:val="56E31118"/>
    <w:rsid w:val="5908689F"/>
    <w:rsid w:val="597C685E"/>
    <w:rsid w:val="5A373EC0"/>
    <w:rsid w:val="5A634509"/>
    <w:rsid w:val="5BB8228C"/>
    <w:rsid w:val="5C402BE9"/>
    <w:rsid w:val="5D255A2E"/>
    <w:rsid w:val="5E17116A"/>
    <w:rsid w:val="5FE274DC"/>
    <w:rsid w:val="60452CD4"/>
    <w:rsid w:val="61F35FC3"/>
    <w:rsid w:val="633F575E"/>
    <w:rsid w:val="64620BAF"/>
    <w:rsid w:val="66AD5901"/>
    <w:rsid w:val="66E32779"/>
    <w:rsid w:val="67FA55A3"/>
    <w:rsid w:val="68431759"/>
    <w:rsid w:val="693A5F2F"/>
    <w:rsid w:val="697C7489"/>
    <w:rsid w:val="69D328D9"/>
    <w:rsid w:val="69FC5FED"/>
    <w:rsid w:val="6C363241"/>
    <w:rsid w:val="6DF80910"/>
    <w:rsid w:val="6FD54E8A"/>
    <w:rsid w:val="70714D08"/>
    <w:rsid w:val="70904FDB"/>
    <w:rsid w:val="70A46B2D"/>
    <w:rsid w:val="71E25E63"/>
    <w:rsid w:val="726755F2"/>
    <w:rsid w:val="726760BC"/>
    <w:rsid w:val="755A1F21"/>
    <w:rsid w:val="76065ED2"/>
    <w:rsid w:val="7717721E"/>
    <w:rsid w:val="775502C1"/>
    <w:rsid w:val="77A967D7"/>
    <w:rsid w:val="7954182A"/>
    <w:rsid w:val="79951140"/>
    <w:rsid w:val="7B1E2370"/>
    <w:rsid w:val="7D8E7309"/>
    <w:rsid w:val="7DE6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semiHidden/>
    <w:unhideWhenUsed/>
    <w:qFormat/>
    <w:uiPriority w:val="39"/>
  </w:style>
  <w:style w:type="paragraph" w:styleId="5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2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3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4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5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styleId="16">
    <w:name w:val="No Spacing"/>
    <w:link w:val="17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7">
    <w:name w:val="无间隔 字符"/>
    <w:basedOn w:val="7"/>
    <w:link w:val="16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character" w:customStyle="1" w:styleId="18">
    <w:name w:val="页眉 字符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7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8" Type="http://schemas.openxmlformats.org/officeDocument/2006/relationships/fontTable" Target="fontTable.xml"/><Relationship Id="rId107" Type="http://schemas.openxmlformats.org/officeDocument/2006/relationships/numbering" Target="numbering.xml"/><Relationship Id="rId106" Type="http://schemas.openxmlformats.org/officeDocument/2006/relationships/customXml" Target="../customXml/item1.xml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48</Pages>
  <Words>7890</Words>
  <Characters>10429</Characters>
  <Lines>86</Lines>
  <Paragraphs>24</Paragraphs>
  <TotalTime>14</TotalTime>
  <ScaleCrop>false</ScaleCrop>
  <LinksUpToDate>false</LinksUpToDate>
  <CharactersWithSpaces>10707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湖北医药学院图书馆</dc:creator>
  <cp:lastModifiedBy>admin</cp:lastModifiedBy>
  <dcterms:modified xsi:type="dcterms:W3CDTF">2025-12-10T03:14:08Z</dcterms:modified>
  <dc:title>湖北医药学院        2022年度ESI学科分析报告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BFB8AE5FE95248E29ACFA245D575C799</vt:lpwstr>
  </property>
</Properties>
</file>